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A48E6" w:rsidRDefault="00AA48E6" w:rsidP="00B9602C">
      <w:pPr>
        <w:spacing w:line="480" w:lineRule="auto"/>
        <w:jc w:val="both"/>
        <w:rPr>
          <w:b/>
        </w:rPr>
      </w:pPr>
      <w:r>
        <w:rPr>
          <w:b/>
        </w:rPr>
        <w:t>Artigo Original</w:t>
      </w:r>
    </w:p>
    <w:p w:rsidR="00AA48E6" w:rsidRDefault="00AA48E6" w:rsidP="00AA48E6">
      <w:pPr>
        <w:autoSpaceDE w:val="0"/>
        <w:autoSpaceDN w:val="0"/>
        <w:adjustRightInd w:val="0"/>
        <w:spacing w:line="480" w:lineRule="auto"/>
        <w:jc w:val="both"/>
        <w:rPr>
          <w:b/>
          <w:color w:val="000000" w:themeColor="text1"/>
          <w:shd w:val="clear" w:color="auto" w:fill="FFFFFF"/>
          <w:lang w:val="en-US"/>
        </w:rPr>
      </w:pPr>
      <w:r w:rsidRPr="00882C0D">
        <w:rPr>
          <w:b/>
          <w:color w:val="000000" w:themeColor="text1"/>
          <w:shd w:val="clear" w:color="auto" w:fill="FFFFFF"/>
          <w:lang w:val="en-US"/>
        </w:rPr>
        <w:t>Lifestyle changes reduce central blood pressure in pre-hypertensive individuals</w:t>
      </w:r>
    </w:p>
    <w:p w:rsidR="00B9602C" w:rsidRPr="00B9602C" w:rsidRDefault="00B9602C" w:rsidP="00AA48E6">
      <w:pPr>
        <w:spacing w:line="480" w:lineRule="auto"/>
        <w:jc w:val="center"/>
        <w:rPr>
          <w:b/>
        </w:rPr>
      </w:pPr>
      <w:r w:rsidRPr="00B9602C">
        <w:rPr>
          <w:b/>
        </w:rPr>
        <w:t>Resumo</w:t>
      </w:r>
    </w:p>
    <w:p w:rsidR="008164E7" w:rsidRPr="00AA254A" w:rsidRDefault="00AA254A" w:rsidP="00AA254A">
      <w:pPr>
        <w:spacing w:line="480" w:lineRule="auto"/>
        <w:jc w:val="both"/>
        <w:rPr>
          <w:color w:val="FF0000"/>
        </w:rPr>
      </w:pPr>
      <w:r w:rsidRPr="00AA254A">
        <w:rPr>
          <w:b/>
        </w:rPr>
        <w:t>Introdução:</w:t>
      </w:r>
      <w:r>
        <w:t xml:space="preserve"> </w:t>
      </w:r>
      <w:r w:rsidR="00B9602C" w:rsidRPr="00B9602C">
        <w:t>A modificação do estilo de vida (MEV) influencia diretamente</w:t>
      </w:r>
      <w:r>
        <w:t xml:space="preserve"> a pressão arterial periférica em indivíduos pré-hipertensos</w:t>
      </w:r>
      <w:r w:rsidR="00B9602C" w:rsidRPr="00B9602C">
        <w:t xml:space="preserve">. O comportamento da pressão sistólica central (PSC) em relação à MEV não está plenamente </w:t>
      </w:r>
      <w:r>
        <w:t>conhecido. Além disso</w:t>
      </w:r>
      <w:r w:rsidR="00B9602C" w:rsidRPr="00B9602C">
        <w:t>,</w:t>
      </w:r>
      <w:r>
        <w:t xml:space="preserve"> a</w:t>
      </w:r>
      <w:r w:rsidR="00B9602C" w:rsidRPr="00B9602C">
        <w:t xml:space="preserve"> pré-hipertensão (PH) oferece risco</w:t>
      </w:r>
      <w:r>
        <w:t xml:space="preserve"> cardiovascular semelhante ao de um hipertenso leve e pode estar associado</w:t>
      </w:r>
      <w:r w:rsidR="00B9602C" w:rsidRPr="00B9602C">
        <w:t xml:space="preserve"> com alterações da função endotelial alterando a PSC.</w:t>
      </w:r>
      <w:r>
        <w:rPr>
          <w:color w:val="FF0000"/>
        </w:rPr>
        <w:t xml:space="preserve"> </w:t>
      </w:r>
      <w:r>
        <w:rPr>
          <w:b/>
          <w:color w:val="000000" w:themeColor="text1"/>
        </w:rPr>
        <w:t xml:space="preserve">Objetivos: </w:t>
      </w:r>
      <w:r w:rsidR="00B9602C" w:rsidRPr="00B9602C">
        <w:rPr>
          <w:color w:val="000000" w:themeColor="text1"/>
        </w:rPr>
        <w:t>Demonstrar a influência da MEV com exercício físico e dieta alimentar em parâmetros antropométricos e hemodinâmicos, incluindo a PSC, em indivíduos pré-hipertensos</w:t>
      </w:r>
      <w:r w:rsidR="00B9602C" w:rsidRPr="00B9602C">
        <w:t xml:space="preserve">. </w:t>
      </w:r>
      <w:r w:rsidR="0035126B">
        <w:rPr>
          <w:b/>
        </w:rPr>
        <w:t>M</w:t>
      </w:r>
      <w:r w:rsidR="00B9602C" w:rsidRPr="00B9602C">
        <w:rPr>
          <w:b/>
        </w:rPr>
        <w:t xml:space="preserve">étodos: </w:t>
      </w:r>
      <w:r w:rsidR="00B9602C" w:rsidRPr="00B9602C">
        <w:t>Foram estudados 56 pacientes com</w:t>
      </w:r>
      <w:r w:rsidR="0035126B">
        <w:t xml:space="preserve"> PH antes e após 3 meses de MEV</w:t>
      </w:r>
      <w:r w:rsidR="00B9602C" w:rsidRPr="00B9602C">
        <w:t>. A PSC</w:t>
      </w:r>
      <w:r w:rsidR="0035126B">
        <w:t xml:space="preserve"> foi avaliada</w:t>
      </w:r>
      <w:r w:rsidR="00B9602C" w:rsidRPr="00B9602C">
        <w:t xml:space="preserve"> utilizando-se um sistema de tonometria da </w:t>
      </w:r>
      <w:r w:rsidR="0035126B">
        <w:t xml:space="preserve">artéria radial </w:t>
      </w:r>
      <w:r w:rsidR="00B9602C" w:rsidRPr="00B9602C">
        <w:t xml:space="preserve">antes e após </w:t>
      </w:r>
      <w:r w:rsidR="0035126B">
        <w:t xml:space="preserve">a </w:t>
      </w:r>
      <w:r w:rsidR="00B9602C" w:rsidRPr="00B9602C">
        <w:t xml:space="preserve">MEV. </w:t>
      </w:r>
      <w:r w:rsidR="00B9602C" w:rsidRPr="00B9602C">
        <w:rPr>
          <w:b/>
        </w:rPr>
        <w:t>Resultados:</w:t>
      </w:r>
      <w:r w:rsidR="00B9602C" w:rsidRPr="00B9602C">
        <w:t xml:space="preserve"> A média de idade da população estudada foi 48±10,8 anos. Houve redução significativa na PAS (127±8,1 para 122±9,2; p=0,003), PAD (75±7,4 para 72±7,7; p=0,003), PAM (92±7,0 para 89±7,6; p=0,002), IMC (29,0±4,6 para 28,5±4,6; p=0,001) e na relação C/Q (0,91±0,07 para 0,89±0,06; p=0,0007) após 03 meses de MEV. Também se observou redução da PSC (113±10,7 para 107±10,9; p=0,0001) após</w:t>
      </w:r>
      <w:r w:rsidR="0035126B">
        <w:t xml:space="preserve"> três meses de</w:t>
      </w:r>
      <w:r w:rsidR="00B9602C" w:rsidRPr="00B9602C">
        <w:t xml:space="preserve"> MEV</w:t>
      </w:r>
      <w:r w:rsidR="0035126B">
        <w:t xml:space="preserve">. </w:t>
      </w:r>
      <w:r w:rsidR="00B9602C" w:rsidRPr="00B9602C">
        <w:rPr>
          <w:b/>
        </w:rPr>
        <w:t>Conclusão:</w:t>
      </w:r>
      <w:r w:rsidR="00B9602C">
        <w:rPr>
          <w:b/>
        </w:rPr>
        <w:t xml:space="preserve"> </w:t>
      </w:r>
      <w:r w:rsidR="00B9602C" w:rsidRPr="00B9602C">
        <w:t>A</w:t>
      </w:r>
      <w:r w:rsidR="00B9602C" w:rsidRPr="00B9602C">
        <w:rPr>
          <w:b/>
        </w:rPr>
        <w:t xml:space="preserve"> </w:t>
      </w:r>
      <w:r w:rsidR="00B9602C">
        <w:t>MEV promoveu melhora</w:t>
      </w:r>
      <w:r w:rsidR="00B9602C" w:rsidRPr="00B9602C">
        <w:t xml:space="preserve"> pressão arterial periférica e central de indivíduos pré-hipertensos.</w:t>
      </w:r>
    </w:p>
    <w:p w:rsidR="0035126B" w:rsidRDefault="0035126B" w:rsidP="00B9602C">
      <w:pPr>
        <w:spacing w:line="480" w:lineRule="auto"/>
        <w:jc w:val="both"/>
        <w:rPr>
          <w:b/>
          <w:bCs/>
        </w:rPr>
      </w:pPr>
    </w:p>
    <w:p w:rsidR="00B9602C" w:rsidRPr="00B9602C" w:rsidRDefault="00B9602C" w:rsidP="00B9602C">
      <w:pPr>
        <w:spacing w:line="480" w:lineRule="auto"/>
        <w:jc w:val="both"/>
        <w:rPr>
          <w:bCs/>
        </w:rPr>
      </w:pPr>
      <w:r w:rsidRPr="00B9602C">
        <w:rPr>
          <w:b/>
          <w:bCs/>
        </w:rPr>
        <w:t xml:space="preserve">Palavras chaves: </w:t>
      </w:r>
      <w:r w:rsidRPr="00B9602C">
        <w:rPr>
          <w:rStyle w:val="longtext"/>
        </w:rPr>
        <w:t>pressão arterial</w:t>
      </w:r>
      <w:r w:rsidRPr="00B9602C">
        <w:rPr>
          <w:bCs/>
        </w:rPr>
        <w:t>, estilo de vida, rigidez arterial, pre-hipertensão, dieta dash.</w:t>
      </w:r>
    </w:p>
    <w:p w:rsidR="00B9602C" w:rsidRDefault="00B9602C" w:rsidP="003D3F9F">
      <w:pPr>
        <w:autoSpaceDE w:val="0"/>
        <w:autoSpaceDN w:val="0"/>
        <w:adjustRightInd w:val="0"/>
        <w:spacing w:line="480" w:lineRule="auto"/>
        <w:jc w:val="both"/>
        <w:rPr>
          <w:b/>
          <w:color w:val="000000" w:themeColor="text1"/>
          <w:shd w:val="clear" w:color="auto" w:fill="FFFFFF"/>
        </w:rPr>
      </w:pPr>
    </w:p>
    <w:p w:rsidR="00B9602C" w:rsidRDefault="00B9602C" w:rsidP="003D3F9F">
      <w:pPr>
        <w:autoSpaceDE w:val="0"/>
        <w:autoSpaceDN w:val="0"/>
        <w:adjustRightInd w:val="0"/>
        <w:spacing w:line="480" w:lineRule="auto"/>
        <w:jc w:val="both"/>
        <w:rPr>
          <w:b/>
          <w:color w:val="000000" w:themeColor="text1"/>
          <w:shd w:val="clear" w:color="auto" w:fill="FFFFFF"/>
        </w:rPr>
      </w:pPr>
    </w:p>
    <w:p w:rsidR="00AA48E6" w:rsidRPr="00B9602C" w:rsidRDefault="00AA48E6" w:rsidP="003D3F9F">
      <w:pPr>
        <w:autoSpaceDE w:val="0"/>
        <w:autoSpaceDN w:val="0"/>
        <w:adjustRightInd w:val="0"/>
        <w:spacing w:line="480" w:lineRule="auto"/>
        <w:jc w:val="both"/>
        <w:rPr>
          <w:b/>
          <w:color w:val="000000" w:themeColor="text1"/>
          <w:shd w:val="clear" w:color="auto" w:fill="FFFFFF"/>
        </w:rPr>
      </w:pPr>
    </w:p>
    <w:p w:rsidR="00DA4475" w:rsidRPr="00B9602C" w:rsidRDefault="00551A13" w:rsidP="00AA48E6">
      <w:pPr>
        <w:autoSpaceDE w:val="0"/>
        <w:autoSpaceDN w:val="0"/>
        <w:adjustRightInd w:val="0"/>
        <w:spacing w:line="480" w:lineRule="auto"/>
        <w:jc w:val="center"/>
        <w:rPr>
          <w:b/>
          <w:color w:val="000000" w:themeColor="text1"/>
          <w:shd w:val="clear" w:color="auto" w:fill="FFFFFF"/>
          <w:lang w:val="en-US"/>
        </w:rPr>
      </w:pPr>
      <w:r w:rsidRPr="00B9602C">
        <w:rPr>
          <w:b/>
          <w:color w:val="000000" w:themeColor="text1"/>
          <w:shd w:val="clear" w:color="auto" w:fill="FFFFFF"/>
          <w:lang w:val="en-US"/>
        </w:rPr>
        <w:lastRenderedPageBreak/>
        <w:t>Abstract</w:t>
      </w:r>
    </w:p>
    <w:p w:rsidR="00A87915" w:rsidRPr="00CF024D" w:rsidRDefault="00AA254A" w:rsidP="00A87915">
      <w:pPr>
        <w:autoSpaceDE w:val="0"/>
        <w:autoSpaceDN w:val="0"/>
        <w:adjustRightInd w:val="0"/>
        <w:spacing w:line="480" w:lineRule="auto"/>
        <w:jc w:val="both"/>
        <w:rPr>
          <w:color w:val="5B9BD5" w:themeColor="accent1"/>
          <w:shd w:val="clear" w:color="auto" w:fill="FFFFFF"/>
          <w:lang w:val="en-US"/>
        </w:rPr>
      </w:pPr>
      <w:r w:rsidRPr="00882C0D">
        <w:rPr>
          <w:b/>
          <w:color w:val="000000" w:themeColor="text1"/>
          <w:shd w:val="clear" w:color="auto" w:fill="FFFFFF"/>
          <w:lang w:val="en-US"/>
        </w:rPr>
        <w:t>Introduction</w:t>
      </w:r>
      <w:r>
        <w:rPr>
          <w:b/>
          <w:color w:val="000000" w:themeColor="text1"/>
          <w:shd w:val="clear" w:color="auto" w:fill="FFFFFF"/>
          <w:lang w:val="en-US"/>
        </w:rPr>
        <w:t>:</w:t>
      </w:r>
      <w:r w:rsidRPr="00882C0D">
        <w:rPr>
          <w:color w:val="000000" w:themeColor="text1"/>
          <w:shd w:val="clear" w:color="auto" w:fill="FFFFFF"/>
          <w:lang w:val="en-US"/>
        </w:rPr>
        <w:t xml:space="preserve"> </w:t>
      </w:r>
      <w:r w:rsidR="00882C0D" w:rsidRPr="00882C0D">
        <w:rPr>
          <w:color w:val="000000" w:themeColor="text1"/>
          <w:shd w:val="clear" w:color="auto" w:fill="FFFFFF"/>
          <w:lang w:val="en-US"/>
        </w:rPr>
        <w:t>Lifestyle changes (LC) influence peripheral blood pressure (</w:t>
      </w:r>
      <w:r w:rsidR="00882C0D" w:rsidRPr="00882C0D">
        <w:rPr>
          <w:shd w:val="clear" w:color="auto" w:fill="FFFFFF"/>
          <w:lang w:val="en-US"/>
        </w:rPr>
        <w:t xml:space="preserve">BP) in </w:t>
      </w:r>
      <w:r w:rsidR="00882C0D" w:rsidRPr="00882C0D">
        <w:rPr>
          <w:color w:val="000000" w:themeColor="text1"/>
          <w:shd w:val="clear" w:color="auto" w:fill="FFFFFF"/>
          <w:lang w:val="en-US"/>
        </w:rPr>
        <w:t>pre-hypertensive (PH) individuals</w:t>
      </w:r>
      <w:r w:rsidR="00882C0D" w:rsidRPr="00882C0D">
        <w:rPr>
          <w:shd w:val="clear" w:color="auto" w:fill="FFFFFF"/>
          <w:lang w:val="en-US"/>
        </w:rPr>
        <w:t>;</w:t>
      </w:r>
      <w:r w:rsidR="00882C0D" w:rsidRPr="00882C0D">
        <w:rPr>
          <w:color w:val="000000" w:themeColor="text1"/>
          <w:shd w:val="clear" w:color="auto" w:fill="FFFFFF"/>
          <w:lang w:val="en-US"/>
        </w:rPr>
        <w:t xml:space="preserve"> the behavior of central systolic BP (CBP) in respect to LC is not fully known. However, pre-hypertension cardiovascular risk is similar to mild hypertension </w:t>
      </w:r>
      <w:r w:rsidR="00882C0D" w:rsidRPr="00882C0D">
        <w:rPr>
          <w:shd w:val="clear" w:color="auto" w:fill="FFFFFF"/>
          <w:lang w:val="en-US"/>
        </w:rPr>
        <w:t>and can be associated with changes in the endothelial function thereby altering the CBP.</w:t>
      </w:r>
      <w:r w:rsidR="0035126B">
        <w:rPr>
          <w:shd w:val="clear" w:color="auto" w:fill="FFFFFF"/>
          <w:lang w:val="en-US"/>
        </w:rPr>
        <w:t xml:space="preserve"> </w:t>
      </w:r>
      <w:r w:rsidR="0035126B" w:rsidRPr="0035126B">
        <w:rPr>
          <w:b/>
          <w:shd w:val="clear" w:color="auto" w:fill="FFFFFF"/>
          <w:lang w:val="en-US"/>
        </w:rPr>
        <w:t>Objectives:</w:t>
      </w:r>
      <w:r w:rsidR="00882C0D" w:rsidRPr="00882C0D">
        <w:rPr>
          <w:shd w:val="clear" w:color="auto" w:fill="FFFFFF"/>
          <w:lang w:val="en-US"/>
        </w:rPr>
        <w:t xml:space="preserve"> Thus,</w:t>
      </w:r>
      <w:r w:rsidR="005D4770">
        <w:rPr>
          <w:shd w:val="clear" w:color="auto" w:fill="FFFFFF"/>
          <w:lang w:val="en-US"/>
        </w:rPr>
        <w:t xml:space="preserve"> </w:t>
      </w:r>
      <w:r w:rsidR="00882C0D" w:rsidRPr="00882C0D">
        <w:rPr>
          <w:color w:val="000000" w:themeColor="text1"/>
          <w:shd w:val="clear" w:color="auto" w:fill="FFFFFF"/>
          <w:lang w:val="en-US"/>
        </w:rPr>
        <w:t xml:space="preserve">to demonstrate the influence of LC on the peripheral and the </w:t>
      </w:r>
      <w:r w:rsidR="00882C0D" w:rsidRPr="00882C0D">
        <w:rPr>
          <w:shd w:val="clear" w:color="auto" w:fill="FFFFFF"/>
          <w:lang w:val="en-US"/>
        </w:rPr>
        <w:t>central</w:t>
      </w:r>
      <w:r w:rsidR="005D4770">
        <w:rPr>
          <w:shd w:val="clear" w:color="auto" w:fill="FFFFFF"/>
          <w:lang w:val="en-US"/>
        </w:rPr>
        <w:t xml:space="preserve"> </w:t>
      </w:r>
      <w:r w:rsidR="00537D37" w:rsidRPr="00B944E9">
        <w:rPr>
          <w:color w:val="000000" w:themeColor="text1"/>
          <w:shd w:val="clear" w:color="auto" w:fill="FFFFFF"/>
          <w:lang w:val="en-US"/>
        </w:rPr>
        <w:t>blood pressure</w:t>
      </w:r>
      <w:r w:rsidR="005D4770">
        <w:rPr>
          <w:color w:val="000000" w:themeColor="text1"/>
          <w:shd w:val="clear" w:color="auto" w:fill="FFFFFF"/>
          <w:lang w:val="en-US"/>
        </w:rPr>
        <w:t xml:space="preserve"> </w:t>
      </w:r>
      <w:r w:rsidR="0035126B">
        <w:rPr>
          <w:color w:val="000000" w:themeColor="text1"/>
          <w:shd w:val="clear" w:color="auto" w:fill="FFFFFF"/>
          <w:lang w:val="en-US"/>
        </w:rPr>
        <w:t>in PH individuals.</w:t>
      </w:r>
      <w:r w:rsidR="00882C0D" w:rsidRPr="00882C0D">
        <w:rPr>
          <w:color w:val="000000" w:themeColor="text1"/>
          <w:shd w:val="clear" w:color="auto" w:fill="FFFFFF"/>
          <w:lang w:val="en-US"/>
        </w:rPr>
        <w:t xml:space="preserve"> </w:t>
      </w:r>
      <w:r w:rsidR="0035126B">
        <w:rPr>
          <w:b/>
          <w:color w:val="000000" w:themeColor="text1"/>
          <w:shd w:val="clear" w:color="auto" w:fill="FFFFFF"/>
          <w:lang w:val="en-US"/>
        </w:rPr>
        <w:t>M</w:t>
      </w:r>
      <w:r w:rsidR="0035126B" w:rsidRPr="00882C0D">
        <w:rPr>
          <w:b/>
          <w:color w:val="000000" w:themeColor="text1"/>
          <w:shd w:val="clear" w:color="auto" w:fill="FFFFFF"/>
          <w:lang w:val="en-US"/>
        </w:rPr>
        <w:t>ethods</w:t>
      </w:r>
      <w:r w:rsidR="0035126B">
        <w:rPr>
          <w:b/>
          <w:color w:val="000000" w:themeColor="text1"/>
          <w:shd w:val="clear" w:color="auto" w:fill="FFFFFF"/>
          <w:lang w:val="en-US"/>
        </w:rPr>
        <w:t>:</w:t>
      </w:r>
      <w:r w:rsidR="0035126B" w:rsidRPr="00882C0D">
        <w:rPr>
          <w:color w:val="000000" w:themeColor="text1"/>
          <w:shd w:val="clear" w:color="auto" w:fill="FFFFFF"/>
          <w:lang w:val="en-US"/>
        </w:rPr>
        <w:t xml:space="preserve"> </w:t>
      </w:r>
      <w:r w:rsidR="00882C0D" w:rsidRPr="00882C0D">
        <w:rPr>
          <w:color w:val="000000" w:themeColor="text1"/>
          <w:shd w:val="clear" w:color="auto" w:fill="FFFFFF"/>
          <w:lang w:val="en-US"/>
        </w:rPr>
        <w:t xml:space="preserve">56 PH patients were studied before and after three months of LC (Dash diet and aerobic exercises). The CBP was measured by tonometry of the radial artery before and after LC. </w:t>
      </w:r>
      <w:r w:rsidR="0035126B" w:rsidRPr="0035126B">
        <w:rPr>
          <w:b/>
          <w:color w:val="000000" w:themeColor="text1"/>
          <w:shd w:val="clear" w:color="auto" w:fill="FFFFFF"/>
          <w:lang w:val="en-US"/>
        </w:rPr>
        <w:t>Results:</w:t>
      </w:r>
      <w:r w:rsidR="0035126B">
        <w:rPr>
          <w:b/>
          <w:color w:val="000000" w:themeColor="text1"/>
          <w:shd w:val="clear" w:color="auto" w:fill="FFFFFF"/>
          <w:lang w:val="en-US"/>
        </w:rPr>
        <w:t xml:space="preserve"> </w:t>
      </w:r>
      <w:r w:rsidR="00882C0D" w:rsidRPr="00882C0D">
        <w:rPr>
          <w:color w:val="000000" w:themeColor="text1"/>
          <w:shd w:val="clear" w:color="auto" w:fill="FFFFFF"/>
          <w:lang w:val="en-US"/>
        </w:rPr>
        <w:t>The mean age of the study population was 48 ± 10.8 years. There were signifi</w:t>
      </w:r>
      <w:r w:rsidR="00B944E9">
        <w:rPr>
          <w:color w:val="000000" w:themeColor="text1"/>
          <w:shd w:val="clear" w:color="auto" w:fill="FFFFFF"/>
          <w:lang w:val="en-US"/>
        </w:rPr>
        <w:t>cant reductions in peripheral</w:t>
      </w:r>
      <w:r w:rsidR="0058274E">
        <w:rPr>
          <w:color w:val="000000" w:themeColor="text1"/>
          <w:shd w:val="clear" w:color="auto" w:fill="FFFFFF"/>
          <w:lang w:val="en-US"/>
        </w:rPr>
        <w:t xml:space="preserve"> systolic pressure</w:t>
      </w:r>
      <w:r w:rsidR="00CB4D09">
        <w:rPr>
          <w:color w:val="000000" w:themeColor="text1"/>
          <w:shd w:val="clear" w:color="auto" w:fill="FFFFFF"/>
          <w:lang w:val="en-US"/>
        </w:rPr>
        <w:t xml:space="preserve"> </w:t>
      </w:r>
      <w:r w:rsidR="00021088" w:rsidRPr="00B944E9">
        <w:rPr>
          <w:color w:val="000000" w:themeColor="text1"/>
          <w:shd w:val="clear" w:color="auto" w:fill="FFFFFF"/>
          <w:lang w:val="en-US"/>
        </w:rPr>
        <w:t>(127±8.</w:t>
      </w:r>
      <w:r w:rsidR="0058274E" w:rsidRPr="00B944E9">
        <w:rPr>
          <w:color w:val="000000" w:themeColor="text1"/>
          <w:shd w:val="clear" w:color="auto" w:fill="FFFFFF"/>
          <w:lang w:val="en-US"/>
        </w:rPr>
        <w:t>1</w:t>
      </w:r>
      <w:r w:rsidR="00021088" w:rsidRPr="00B944E9">
        <w:rPr>
          <w:color w:val="000000" w:themeColor="text1"/>
          <w:shd w:val="clear" w:color="auto" w:fill="FFFFFF"/>
          <w:lang w:val="en-US"/>
        </w:rPr>
        <w:t xml:space="preserve"> vs.</w:t>
      </w:r>
      <w:r w:rsidR="00021088" w:rsidRPr="00B944E9">
        <w:rPr>
          <w:color w:val="000000" w:themeColor="text1"/>
          <w:lang w:val="en-US"/>
        </w:rPr>
        <w:t xml:space="preserve"> 122 ± 9.</w:t>
      </w:r>
      <w:r w:rsidR="0058274E" w:rsidRPr="00B944E9">
        <w:rPr>
          <w:color w:val="000000" w:themeColor="text1"/>
          <w:lang w:val="en-US"/>
        </w:rPr>
        <w:t>2</w:t>
      </w:r>
      <w:r w:rsidR="00021088" w:rsidRPr="00B944E9">
        <w:rPr>
          <w:color w:val="000000" w:themeColor="text1"/>
          <w:lang w:val="en-US"/>
        </w:rPr>
        <w:t xml:space="preserve">, </w:t>
      </w:r>
      <w:r w:rsidR="00021088" w:rsidRPr="00B944E9">
        <w:rPr>
          <w:i/>
          <w:color w:val="000000" w:themeColor="text1"/>
          <w:lang w:val="en-US"/>
        </w:rPr>
        <w:t>P=0.003</w:t>
      </w:r>
      <w:r w:rsidR="00021088" w:rsidRPr="00B944E9">
        <w:rPr>
          <w:color w:val="000000" w:themeColor="text1"/>
          <w:lang w:val="en-US"/>
        </w:rPr>
        <w:t>)</w:t>
      </w:r>
      <w:r w:rsidR="0058274E" w:rsidRPr="00B944E9">
        <w:rPr>
          <w:color w:val="000000" w:themeColor="text1"/>
          <w:lang w:val="en-US"/>
        </w:rPr>
        <w:t xml:space="preserve">, </w:t>
      </w:r>
      <w:r w:rsidR="00882C0D" w:rsidRPr="00B944E9">
        <w:rPr>
          <w:color w:val="000000" w:themeColor="text1"/>
          <w:shd w:val="clear" w:color="auto" w:fill="FFFFFF"/>
          <w:lang w:val="en-US"/>
        </w:rPr>
        <w:t>in the body mass index</w:t>
      </w:r>
      <w:r w:rsidR="00021088" w:rsidRPr="00B944E9">
        <w:rPr>
          <w:color w:val="000000" w:themeColor="text1"/>
          <w:shd w:val="clear" w:color="auto" w:fill="FFFFFF"/>
          <w:lang w:val="en-US"/>
        </w:rPr>
        <w:t xml:space="preserve"> (</w:t>
      </w:r>
      <w:r w:rsidR="00021088" w:rsidRPr="00B944E9">
        <w:rPr>
          <w:color w:val="000000" w:themeColor="text1"/>
          <w:lang w:val="en-US"/>
        </w:rPr>
        <w:t>29.0±4.6 vs. 28.5</w:t>
      </w:r>
      <w:r w:rsidR="0058274E" w:rsidRPr="00B944E9">
        <w:rPr>
          <w:color w:val="000000" w:themeColor="text1"/>
          <w:lang w:val="en-US"/>
        </w:rPr>
        <w:t>±</w:t>
      </w:r>
      <w:r w:rsidR="00021088" w:rsidRPr="00B944E9">
        <w:rPr>
          <w:color w:val="000000" w:themeColor="text1"/>
          <w:lang w:val="en-US"/>
        </w:rPr>
        <w:t xml:space="preserve">4.6, </w:t>
      </w:r>
      <w:r w:rsidR="00021088" w:rsidRPr="00B944E9">
        <w:rPr>
          <w:i/>
          <w:color w:val="000000" w:themeColor="text1"/>
          <w:lang w:val="en-US"/>
        </w:rPr>
        <w:t>P=0.001</w:t>
      </w:r>
      <w:r w:rsidR="00021088" w:rsidRPr="00B944E9">
        <w:rPr>
          <w:color w:val="000000" w:themeColor="text1"/>
          <w:lang w:val="en-US"/>
        </w:rPr>
        <w:t>)</w:t>
      </w:r>
      <w:r w:rsidR="00882C0D" w:rsidRPr="00882C0D">
        <w:rPr>
          <w:color w:val="000000" w:themeColor="text1"/>
          <w:shd w:val="clear" w:color="auto" w:fill="FFFFFF"/>
          <w:lang w:val="en-US"/>
        </w:rPr>
        <w:t xml:space="preserve"> and the waist:hip ratio</w:t>
      </w:r>
      <w:r w:rsidR="00021088" w:rsidRPr="00B944E9">
        <w:rPr>
          <w:color w:val="000000" w:themeColor="text1"/>
          <w:shd w:val="clear" w:color="auto" w:fill="FFFFFF"/>
          <w:lang w:val="en-US"/>
        </w:rPr>
        <w:t>(</w:t>
      </w:r>
      <w:r w:rsidR="00021088" w:rsidRPr="00B944E9">
        <w:rPr>
          <w:color w:val="000000" w:themeColor="text1"/>
          <w:lang w:val="en-US"/>
        </w:rPr>
        <w:t xml:space="preserve">0.91 ± 0.07 vs. 0.89 ± 0.06, </w:t>
      </w:r>
      <w:r w:rsidR="00021088" w:rsidRPr="00B944E9">
        <w:rPr>
          <w:i/>
          <w:color w:val="000000" w:themeColor="text1"/>
          <w:lang w:val="en-US"/>
        </w:rPr>
        <w:t>P=0.0007</w:t>
      </w:r>
      <w:r w:rsidR="00021088" w:rsidRPr="00B944E9">
        <w:rPr>
          <w:color w:val="000000" w:themeColor="text1"/>
          <w:lang w:val="en-US"/>
        </w:rPr>
        <w:t>)</w:t>
      </w:r>
      <w:r w:rsidR="00882C0D" w:rsidRPr="00B944E9">
        <w:rPr>
          <w:color w:val="000000" w:themeColor="text1"/>
          <w:shd w:val="clear" w:color="auto" w:fill="FFFFFF"/>
          <w:lang w:val="en-US"/>
        </w:rPr>
        <w:t xml:space="preserve"> and also in the CBP</w:t>
      </w:r>
      <w:r w:rsidR="00021088" w:rsidRPr="00B944E9">
        <w:rPr>
          <w:color w:val="000000" w:themeColor="text1"/>
          <w:shd w:val="clear" w:color="auto" w:fill="FFFFFF"/>
          <w:lang w:val="en-US"/>
        </w:rPr>
        <w:t xml:space="preserve"> (</w:t>
      </w:r>
      <w:r w:rsidR="00021088" w:rsidRPr="00B944E9">
        <w:rPr>
          <w:color w:val="000000" w:themeColor="text1"/>
          <w:lang w:val="en-US"/>
        </w:rPr>
        <w:t xml:space="preserve">113±10.7 vs. 107±10.9, </w:t>
      </w:r>
      <w:r w:rsidR="00021088" w:rsidRPr="00B944E9">
        <w:rPr>
          <w:i/>
          <w:color w:val="000000" w:themeColor="text1"/>
          <w:lang w:val="en-US"/>
        </w:rPr>
        <w:t>P=0.0001</w:t>
      </w:r>
      <w:r w:rsidR="00021088" w:rsidRPr="00B944E9">
        <w:rPr>
          <w:color w:val="000000" w:themeColor="text1"/>
          <w:lang w:val="en-US"/>
        </w:rPr>
        <w:t>)</w:t>
      </w:r>
      <w:r w:rsidR="00882C0D" w:rsidRPr="00B944E9">
        <w:rPr>
          <w:color w:val="000000" w:themeColor="text1"/>
          <w:shd w:val="clear" w:color="auto" w:fill="FFFFFF"/>
          <w:lang w:val="en-US"/>
        </w:rPr>
        <w:t xml:space="preserve"> after three months of LC.</w:t>
      </w:r>
      <w:r w:rsidR="0035126B">
        <w:rPr>
          <w:color w:val="000000" w:themeColor="text1"/>
          <w:shd w:val="clear" w:color="auto" w:fill="FFFFFF"/>
          <w:lang w:val="en-US"/>
        </w:rPr>
        <w:t xml:space="preserve"> </w:t>
      </w:r>
      <w:r w:rsidR="0035126B" w:rsidRPr="0035126B">
        <w:rPr>
          <w:b/>
          <w:color w:val="000000" w:themeColor="text1"/>
          <w:shd w:val="clear" w:color="auto" w:fill="FFFFFF"/>
          <w:lang w:val="en-US"/>
        </w:rPr>
        <w:t>Conclusion:</w:t>
      </w:r>
      <w:r w:rsidR="00882C0D" w:rsidRPr="00B944E9">
        <w:rPr>
          <w:color w:val="000000" w:themeColor="text1"/>
          <w:shd w:val="clear" w:color="auto" w:fill="FFFFFF"/>
          <w:lang w:val="en-US"/>
        </w:rPr>
        <w:t xml:space="preserve"> L</w:t>
      </w:r>
      <w:r w:rsidR="00B944E9">
        <w:rPr>
          <w:color w:val="000000" w:themeColor="text1"/>
          <w:shd w:val="clear" w:color="auto" w:fill="FFFFFF"/>
          <w:lang w:val="en-US"/>
        </w:rPr>
        <w:t>ifesty</w:t>
      </w:r>
      <w:r w:rsidR="00A87915" w:rsidRPr="00B944E9">
        <w:rPr>
          <w:color w:val="000000" w:themeColor="text1"/>
          <w:shd w:val="clear" w:color="auto" w:fill="FFFFFF"/>
          <w:lang w:val="en-US"/>
        </w:rPr>
        <w:t>le changes promote improvement in peripheral and central BP in PH individuals.</w:t>
      </w:r>
    </w:p>
    <w:p w:rsidR="00882C0D" w:rsidRDefault="00882C0D" w:rsidP="00882C0D">
      <w:pPr>
        <w:autoSpaceDE w:val="0"/>
        <w:autoSpaceDN w:val="0"/>
        <w:adjustRightInd w:val="0"/>
        <w:spacing w:line="480" w:lineRule="auto"/>
        <w:jc w:val="both"/>
        <w:rPr>
          <w:color w:val="000000" w:themeColor="text1"/>
          <w:shd w:val="clear" w:color="auto" w:fill="FFFFFF"/>
          <w:lang w:val="en-US"/>
        </w:rPr>
      </w:pPr>
    </w:p>
    <w:p w:rsidR="00DA4475" w:rsidRPr="00882C0D" w:rsidRDefault="00DA4475" w:rsidP="003D3F9F">
      <w:pPr>
        <w:autoSpaceDE w:val="0"/>
        <w:autoSpaceDN w:val="0"/>
        <w:adjustRightInd w:val="0"/>
        <w:spacing w:line="480" w:lineRule="auto"/>
        <w:jc w:val="both"/>
        <w:rPr>
          <w:color w:val="000000" w:themeColor="text1"/>
          <w:shd w:val="clear" w:color="auto" w:fill="FFFFFF"/>
          <w:lang w:val="en-US"/>
        </w:rPr>
      </w:pPr>
      <w:r w:rsidRPr="00882C0D">
        <w:rPr>
          <w:b/>
          <w:color w:val="000000" w:themeColor="text1"/>
          <w:shd w:val="clear" w:color="auto" w:fill="FFFFFF"/>
          <w:lang w:val="en-US"/>
        </w:rPr>
        <w:t>Key words:</w:t>
      </w:r>
      <w:r w:rsidR="00684720">
        <w:rPr>
          <w:color w:val="000000" w:themeColor="text1"/>
          <w:shd w:val="clear" w:color="auto" w:fill="FFFFFF"/>
          <w:lang w:val="en-US"/>
        </w:rPr>
        <w:t xml:space="preserve"> blood pressure; lifestyle; arterial stiffness; pre-hypertension;</w:t>
      </w:r>
      <w:r w:rsidRPr="00882C0D">
        <w:rPr>
          <w:color w:val="000000" w:themeColor="text1"/>
          <w:shd w:val="clear" w:color="auto" w:fill="FFFFFF"/>
          <w:lang w:val="en-US"/>
        </w:rPr>
        <w:t xml:space="preserve"> </w:t>
      </w:r>
      <w:r w:rsidR="0058387D">
        <w:rPr>
          <w:color w:val="000000" w:themeColor="text1"/>
          <w:shd w:val="clear" w:color="auto" w:fill="FFFFFF"/>
          <w:lang w:val="en-US"/>
        </w:rPr>
        <w:t>d</w:t>
      </w:r>
      <w:r w:rsidR="00A265C1" w:rsidRPr="00882C0D">
        <w:rPr>
          <w:color w:val="000000" w:themeColor="text1"/>
          <w:shd w:val="clear" w:color="auto" w:fill="FFFFFF"/>
          <w:lang w:val="en-US"/>
        </w:rPr>
        <w:t>ash</w:t>
      </w:r>
      <w:r w:rsidR="00CB4D09">
        <w:rPr>
          <w:color w:val="000000" w:themeColor="text1"/>
          <w:shd w:val="clear" w:color="auto" w:fill="FFFFFF"/>
          <w:lang w:val="en-US"/>
        </w:rPr>
        <w:t xml:space="preserve"> </w:t>
      </w:r>
      <w:r w:rsidR="00684720">
        <w:rPr>
          <w:color w:val="000000" w:themeColor="text1"/>
          <w:shd w:val="clear" w:color="auto" w:fill="FFFFFF"/>
          <w:lang w:val="en-US"/>
        </w:rPr>
        <w:t>diet</w:t>
      </w:r>
      <w:r w:rsidRPr="00882C0D">
        <w:rPr>
          <w:color w:val="000000" w:themeColor="text1"/>
          <w:shd w:val="clear" w:color="auto" w:fill="FFFFFF"/>
          <w:lang w:val="en-US"/>
        </w:rPr>
        <w:t>.</w:t>
      </w:r>
    </w:p>
    <w:p w:rsidR="00AB6B7A" w:rsidRDefault="00AB6B7A" w:rsidP="003D3F9F">
      <w:pPr>
        <w:autoSpaceDE w:val="0"/>
        <w:autoSpaceDN w:val="0"/>
        <w:adjustRightInd w:val="0"/>
        <w:spacing w:line="480" w:lineRule="auto"/>
        <w:jc w:val="both"/>
        <w:rPr>
          <w:b/>
          <w:color w:val="000000" w:themeColor="text1"/>
          <w:shd w:val="clear" w:color="auto" w:fill="FFFFFF"/>
          <w:lang w:val="en-US"/>
        </w:rPr>
      </w:pPr>
    </w:p>
    <w:p w:rsidR="008164E7" w:rsidRDefault="008164E7" w:rsidP="003D3F9F">
      <w:pPr>
        <w:autoSpaceDE w:val="0"/>
        <w:autoSpaceDN w:val="0"/>
        <w:adjustRightInd w:val="0"/>
        <w:spacing w:line="480" w:lineRule="auto"/>
        <w:jc w:val="both"/>
        <w:rPr>
          <w:b/>
          <w:color w:val="000000" w:themeColor="text1"/>
          <w:shd w:val="clear" w:color="auto" w:fill="FFFFFF"/>
          <w:lang w:val="en-US"/>
        </w:rPr>
      </w:pPr>
    </w:p>
    <w:p w:rsidR="008164E7" w:rsidRDefault="008164E7" w:rsidP="003D3F9F">
      <w:pPr>
        <w:autoSpaceDE w:val="0"/>
        <w:autoSpaceDN w:val="0"/>
        <w:adjustRightInd w:val="0"/>
        <w:spacing w:line="480" w:lineRule="auto"/>
        <w:jc w:val="both"/>
        <w:rPr>
          <w:b/>
          <w:color w:val="000000" w:themeColor="text1"/>
          <w:shd w:val="clear" w:color="auto" w:fill="FFFFFF"/>
          <w:lang w:val="en-US"/>
        </w:rPr>
      </w:pPr>
    </w:p>
    <w:p w:rsidR="008164E7" w:rsidRDefault="008164E7" w:rsidP="003D3F9F">
      <w:pPr>
        <w:autoSpaceDE w:val="0"/>
        <w:autoSpaceDN w:val="0"/>
        <w:adjustRightInd w:val="0"/>
        <w:spacing w:line="480" w:lineRule="auto"/>
        <w:jc w:val="both"/>
        <w:rPr>
          <w:b/>
          <w:color w:val="000000" w:themeColor="text1"/>
          <w:shd w:val="clear" w:color="auto" w:fill="FFFFFF"/>
          <w:lang w:val="en-US"/>
        </w:rPr>
      </w:pPr>
    </w:p>
    <w:p w:rsidR="008164E7" w:rsidRDefault="008164E7" w:rsidP="003D3F9F">
      <w:pPr>
        <w:autoSpaceDE w:val="0"/>
        <w:autoSpaceDN w:val="0"/>
        <w:adjustRightInd w:val="0"/>
        <w:spacing w:line="480" w:lineRule="auto"/>
        <w:jc w:val="both"/>
        <w:rPr>
          <w:b/>
          <w:color w:val="000000" w:themeColor="text1"/>
          <w:shd w:val="clear" w:color="auto" w:fill="FFFFFF"/>
          <w:lang w:val="en-US"/>
        </w:rPr>
      </w:pPr>
    </w:p>
    <w:p w:rsidR="008164E7" w:rsidRDefault="008164E7" w:rsidP="003D3F9F">
      <w:pPr>
        <w:autoSpaceDE w:val="0"/>
        <w:autoSpaceDN w:val="0"/>
        <w:adjustRightInd w:val="0"/>
        <w:spacing w:line="480" w:lineRule="auto"/>
        <w:jc w:val="both"/>
        <w:rPr>
          <w:b/>
          <w:color w:val="000000" w:themeColor="text1"/>
          <w:shd w:val="clear" w:color="auto" w:fill="FFFFFF"/>
          <w:lang w:val="en-US"/>
        </w:rPr>
      </w:pPr>
    </w:p>
    <w:p w:rsidR="008164E7" w:rsidRDefault="008164E7" w:rsidP="003D3F9F">
      <w:pPr>
        <w:autoSpaceDE w:val="0"/>
        <w:autoSpaceDN w:val="0"/>
        <w:adjustRightInd w:val="0"/>
        <w:spacing w:line="480" w:lineRule="auto"/>
        <w:jc w:val="both"/>
        <w:rPr>
          <w:b/>
          <w:color w:val="000000" w:themeColor="text1"/>
          <w:shd w:val="clear" w:color="auto" w:fill="FFFFFF"/>
          <w:lang w:val="en-US"/>
        </w:rPr>
      </w:pPr>
    </w:p>
    <w:p w:rsidR="008164E7" w:rsidRDefault="008164E7" w:rsidP="003D3F9F">
      <w:pPr>
        <w:autoSpaceDE w:val="0"/>
        <w:autoSpaceDN w:val="0"/>
        <w:adjustRightInd w:val="0"/>
        <w:spacing w:line="480" w:lineRule="auto"/>
        <w:jc w:val="both"/>
        <w:rPr>
          <w:b/>
          <w:color w:val="000000" w:themeColor="text1"/>
          <w:shd w:val="clear" w:color="auto" w:fill="FFFFFF"/>
          <w:lang w:val="en-US"/>
        </w:rPr>
      </w:pPr>
    </w:p>
    <w:p w:rsidR="00DA4475" w:rsidRPr="00882C0D" w:rsidRDefault="00DA4475" w:rsidP="003D3F9F">
      <w:pPr>
        <w:autoSpaceDE w:val="0"/>
        <w:autoSpaceDN w:val="0"/>
        <w:adjustRightInd w:val="0"/>
        <w:spacing w:line="480" w:lineRule="auto"/>
        <w:jc w:val="both"/>
        <w:rPr>
          <w:b/>
          <w:color w:val="000000" w:themeColor="text1"/>
          <w:shd w:val="clear" w:color="auto" w:fill="FFFFFF"/>
          <w:lang w:val="en-US"/>
        </w:rPr>
      </w:pPr>
      <w:r w:rsidRPr="00882C0D">
        <w:rPr>
          <w:b/>
          <w:color w:val="000000" w:themeColor="text1"/>
          <w:shd w:val="clear" w:color="auto" w:fill="FFFFFF"/>
          <w:lang w:val="en-US"/>
        </w:rPr>
        <w:lastRenderedPageBreak/>
        <w:t>Introduction</w:t>
      </w:r>
    </w:p>
    <w:p w:rsidR="008440CC" w:rsidRPr="00882C0D" w:rsidRDefault="008440CC" w:rsidP="00A41ADB">
      <w:pPr>
        <w:autoSpaceDE w:val="0"/>
        <w:autoSpaceDN w:val="0"/>
        <w:adjustRightInd w:val="0"/>
        <w:spacing w:line="480" w:lineRule="auto"/>
        <w:ind w:firstLine="709"/>
        <w:jc w:val="both"/>
        <w:rPr>
          <w:color w:val="000000" w:themeColor="text1"/>
          <w:shd w:val="clear" w:color="auto" w:fill="FFFFFF"/>
          <w:lang w:val="en-US"/>
        </w:rPr>
      </w:pPr>
      <w:r w:rsidRPr="00882C0D">
        <w:rPr>
          <w:color w:val="000000" w:themeColor="text1"/>
          <w:shd w:val="clear" w:color="auto" w:fill="FFFFFF"/>
          <w:lang w:val="en-US"/>
        </w:rPr>
        <w:t xml:space="preserve">Systemic arterial hypertension (SAH) is the main risk factor </w:t>
      </w:r>
      <w:r w:rsidR="00A265C1" w:rsidRPr="00882C0D">
        <w:rPr>
          <w:color w:val="000000" w:themeColor="text1"/>
          <w:shd w:val="clear" w:color="auto" w:fill="FFFFFF"/>
          <w:lang w:val="en-US"/>
        </w:rPr>
        <w:t>in</w:t>
      </w:r>
      <w:r w:rsidRPr="00882C0D">
        <w:rPr>
          <w:color w:val="000000" w:themeColor="text1"/>
          <w:shd w:val="clear" w:color="auto" w:fill="FFFFFF"/>
          <w:lang w:val="en-US"/>
        </w:rPr>
        <w:t xml:space="preserve"> the development of cardiovascular disease (CVD), </w:t>
      </w:r>
      <w:r w:rsidR="00A265C1" w:rsidRPr="00882C0D">
        <w:rPr>
          <w:color w:val="000000" w:themeColor="text1"/>
          <w:shd w:val="clear" w:color="auto" w:fill="FFFFFF"/>
          <w:lang w:val="en-US"/>
        </w:rPr>
        <w:t>a</w:t>
      </w:r>
      <w:r w:rsidRPr="00882C0D">
        <w:rPr>
          <w:color w:val="000000" w:themeColor="text1"/>
          <w:shd w:val="clear" w:color="auto" w:fill="FFFFFF"/>
          <w:lang w:val="en-US"/>
        </w:rPr>
        <w:t xml:space="preserve"> major cause of mortality worldwide.</w:t>
      </w:r>
      <w:r w:rsidRPr="00882C0D">
        <w:rPr>
          <w:color w:val="000000" w:themeColor="text1"/>
          <w:shd w:val="clear" w:color="auto" w:fill="FFFFFF"/>
          <w:vertAlign w:val="superscript"/>
          <w:lang w:val="en-US"/>
        </w:rPr>
        <w:t>1</w:t>
      </w:r>
      <w:r w:rsidR="000C6E9C" w:rsidRPr="00882C0D">
        <w:rPr>
          <w:color w:val="000000" w:themeColor="text1"/>
          <w:shd w:val="clear" w:color="auto" w:fill="FFFFFF"/>
          <w:lang w:val="en-US"/>
        </w:rPr>
        <w:t xml:space="preserve"> Furthermore, pre-hypertension</w:t>
      </w:r>
      <w:r w:rsidR="00CB4D09">
        <w:rPr>
          <w:color w:val="000000" w:themeColor="text1"/>
          <w:shd w:val="clear" w:color="auto" w:fill="FFFFFF"/>
          <w:lang w:val="en-US"/>
        </w:rPr>
        <w:t xml:space="preserve"> </w:t>
      </w:r>
      <w:r w:rsidR="00A265C1" w:rsidRPr="00882C0D">
        <w:rPr>
          <w:color w:val="000000" w:themeColor="text1"/>
          <w:shd w:val="clear" w:color="auto" w:fill="FFFFFF"/>
          <w:lang w:val="en-US"/>
        </w:rPr>
        <w:t>has a similar</w:t>
      </w:r>
      <w:r w:rsidRPr="00882C0D">
        <w:rPr>
          <w:color w:val="000000" w:themeColor="text1"/>
          <w:shd w:val="clear" w:color="auto" w:fill="FFFFFF"/>
          <w:lang w:val="en-US"/>
        </w:rPr>
        <w:t xml:space="preserve"> cardiovascular risk </w:t>
      </w:r>
      <w:r w:rsidR="00A265C1" w:rsidRPr="00882C0D">
        <w:rPr>
          <w:color w:val="000000" w:themeColor="text1"/>
          <w:shd w:val="clear" w:color="auto" w:fill="FFFFFF"/>
          <w:lang w:val="en-US"/>
        </w:rPr>
        <w:t>to mild</w:t>
      </w:r>
      <w:r w:rsidRPr="00882C0D">
        <w:rPr>
          <w:color w:val="000000" w:themeColor="text1"/>
          <w:shd w:val="clear" w:color="auto" w:fill="FFFFFF"/>
          <w:lang w:val="en-US"/>
        </w:rPr>
        <w:t xml:space="preserve"> hypertension</w:t>
      </w:r>
      <w:r w:rsidRPr="00882C0D">
        <w:rPr>
          <w:color w:val="000000" w:themeColor="text1"/>
          <w:shd w:val="clear" w:color="auto" w:fill="FFFFFF"/>
          <w:vertAlign w:val="superscript"/>
          <w:lang w:val="en-US"/>
        </w:rPr>
        <w:t>2,3,4</w:t>
      </w:r>
      <w:r w:rsidRPr="00882C0D">
        <w:rPr>
          <w:color w:val="000000" w:themeColor="text1"/>
          <w:shd w:val="clear" w:color="auto" w:fill="FFFFFF"/>
          <w:lang w:val="en-US"/>
        </w:rPr>
        <w:t xml:space="preserve"> and </w:t>
      </w:r>
      <w:r w:rsidR="00A265C1" w:rsidRPr="00882C0D">
        <w:rPr>
          <w:color w:val="000000" w:themeColor="text1"/>
          <w:shd w:val="clear" w:color="auto" w:fill="FFFFFF"/>
          <w:lang w:val="en-US"/>
        </w:rPr>
        <w:t>increases</w:t>
      </w:r>
      <w:r w:rsidRPr="00882C0D">
        <w:rPr>
          <w:color w:val="000000" w:themeColor="text1"/>
          <w:shd w:val="clear" w:color="auto" w:fill="FFFFFF"/>
          <w:lang w:val="en-US"/>
        </w:rPr>
        <w:t xml:space="preserve"> the </w:t>
      </w:r>
      <w:r w:rsidR="00A265C1" w:rsidRPr="00882C0D">
        <w:rPr>
          <w:color w:val="000000" w:themeColor="text1"/>
          <w:shd w:val="clear" w:color="auto" w:fill="FFFFFF"/>
          <w:lang w:val="en-US"/>
        </w:rPr>
        <w:t>subject’s</w:t>
      </w:r>
      <w:r w:rsidRPr="00882C0D">
        <w:rPr>
          <w:color w:val="000000" w:themeColor="text1"/>
          <w:shd w:val="clear" w:color="auto" w:fill="FFFFFF"/>
          <w:lang w:val="en-US"/>
        </w:rPr>
        <w:t xml:space="preserve"> chance</w:t>
      </w:r>
      <w:r w:rsidR="00A265C1" w:rsidRPr="00882C0D">
        <w:rPr>
          <w:color w:val="000000" w:themeColor="text1"/>
          <w:shd w:val="clear" w:color="auto" w:fill="FFFFFF"/>
          <w:lang w:val="en-US"/>
        </w:rPr>
        <w:t xml:space="preserve"> of</w:t>
      </w:r>
      <w:r w:rsidRPr="00882C0D">
        <w:rPr>
          <w:color w:val="000000" w:themeColor="text1"/>
          <w:shd w:val="clear" w:color="auto" w:fill="FFFFFF"/>
          <w:lang w:val="en-US"/>
        </w:rPr>
        <w:t xml:space="preserve"> becom</w:t>
      </w:r>
      <w:r w:rsidR="00A265C1" w:rsidRPr="00882C0D">
        <w:rPr>
          <w:color w:val="000000" w:themeColor="text1"/>
          <w:shd w:val="clear" w:color="auto" w:fill="FFFFFF"/>
          <w:lang w:val="en-US"/>
        </w:rPr>
        <w:t>ing</w:t>
      </w:r>
      <w:r w:rsidRPr="00882C0D">
        <w:rPr>
          <w:color w:val="000000" w:themeColor="text1"/>
          <w:shd w:val="clear" w:color="auto" w:fill="FFFFFF"/>
          <w:lang w:val="en-US"/>
        </w:rPr>
        <w:t xml:space="preserve"> hypertensive </w:t>
      </w:r>
      <w:r w:rsidR="00A265C1" w:rsidRPr="00882C0D">
        <w:rPr>
          <w:color w:val="000000" w:themeColor="text1"/>
          <w:shd w:val="clear" w:color="auto" w:fill="FFFFFF"/>
          <w:lang w:val="en-US"/>
        </w:rPr>
        <w:t>with</w:t>
      </w:r>
      <w:r w:rsidRPr="00882C0D">
        <w:rPr>
          <w:color w:val="000000" w:themeColor="text1"/>
          <w:shd w:val="clear" w:color="auto" w:fill="FFFFFF"/>
          <w:lang w:val="en-US"/>
        </w:rPr>
        <w:t>in a 10</w:t>
      </w:r>
      <w:r w:rsidR="000C6E9C" w:rsidRPr="00882C0D">
        <w:rPr>
          <w:color w:val="000000" w:themeColor="text1"/>
          <w:shd w:val="clear" w:color="auto" w:fill="FFFFFF"/>
          <w:lang w:val="en-US"/>
        </w:rPr>
        <w:t>-</w:t>
      </w:r>
      <w:r w:rsidRPr="00882C0D">
        <w:rPr>
          <w:color w:val="000000" w:themeColor="text1"/>
          <w:shd w:val="clear" w:color="auto" w:fill="FFFFFF"/>
          <w:lang w:val="en-US"/>
        </w:rPr>
        <w:t>years</w:t>
      </w:r>
      <w:r w:rsidR="000C6E9C" w:rsidRPr="00882C0D">
        <w:rPr>
          <w:color w:val="000000" w:themeColor="text1"/>
          <w:shd w:val="clear" w:color="auto" w:fill="FFFFFF"/>
          <w:lang w:val="en-US"/>
        </w:rPr>
        <w:t>pan</w:t>
      </w:r>
      <w:r w:rsidRPr="00882C0D">
        <w:rPr>
          <w:color w:val="000000" w:themeColor="text1"/>
          <w:shd w:val="clear" w:color="auto" w:fill="FFFFFF"/>
          <w:lang w:val="en-US"/>
        </w:rPr>
        <w:t>.</w:t>
      </w:r>
      <w:r w:rsidRPr="00882C0D">
        <w:rPr>
          <w:color w:val="000000" w:themeColor="text1"/>
          <w:shd w:val="clear" w:color="auto" w:fill="FFFFFF"/>
          <w:vertAlign w:val="superscript"/>
          <w:lang w:val="en-US"/>
        </w:rPr>
        <w:t>5</w:t>
      </w:r>
    </w:p>
    <w:p w:rsidR="00E26118" w:rsidRDefault="008440CC" w:rsidP="00A41ADB">
      <w:pPr>
        <w:tabs>
          <w:tab w:val="left" w:pos="709"/>
        </w:tabs>
        <w:autoSpaceDE w:val="0"/>
        <w:autoSpaceDN w:val="0"/>
        <w:adjustRightInd w:val="0"/>
        <w:spacing w:line="480" w:lineRule="auto"/>
        <w:ind w:firstLine="709"/>
        <w:jc w:val="both"/>
        <w:rPr>
          <w:color w:val="000000" w:themeColor="text1"/>
          <w:shd w:val="clear" w:color="auto" w:fill="FFFFFF"/>
          <w:lang w:val="en-US"/>
        </w:rPr>
      </w:pPr>
      <w:r w:rsidRPr="00882C0D">
        <w:rPr>
          <w:color w:val="000000" w:themeColor="text1"/>
          <w:shd w:val="clear" w:color="auto" w:fill="FFFFFF"/>
          <w:lang w:val="en-US"/>
        </w:rPr>
        <w:t>Although</w:t>
      </w:r>
      <w:r w:rsidR="008438AB" w:rsidRPr="00882C0D">
        <w:rPr>
          <w:color w:val="000000" w:themeColor="text1"/>
          <w:shd w:val="clear" w:color="auto" w:fill="FFFFFF"/>
          <w:lang w:val="en-US"/>
        </w:rPr>
        <w:t xml:space="preserve"> the</w:t>
      </w:r>
      <w:r w:rsidRPr="00882C0D">
        <w:rPr>
          <w:color w:val="000000" w:themeColor="text1"/>
          <w:shd w:val="clear" w:color="auto" w:fill="FFFFFF"/>
          <w:lang w:val="en-US"/>
        </w:rPr>
        <w:t xml:space="preserve"> peripheral arterial pressure is</w:t>
      </w:r>
      <w:r w:rsidR="00CB4D09">
        <w:rPr>
          <w:color w:val="000000" w:themeColor="text1"/>
          <w:shd w:val="clear" w:color="auto" w:fill="FFFFFF"/>
          <w:lang w:val="en-US"/>
        </w:rPr>
        <w:t xml:space="preserve"> </w:t>
      </w:r>
      <w:r w:rsidRPr="00882C0D">
        <w:rPr>
          <w:color w:val="000000" w:themeColor="text1"/>
          <w:shd w:val="clear" w:color="auto" w:fill="FFFFFF"/>
          <w:lang w:val="en-US"/>
        </w:rPr>
        <w:t>used</w:t>
      </w:r>
      <w:r w:rsidR="00CB4D09">
        <w:rPr>
          <w:color w:val="000000" w:themeColor="text1"/>
          <w:shd w:val="clear" w:color="auto" w:fill="FFFFFF"/>
          <w:lang w:val="en-US"/>
        </w:rPr>
        <w:t xml:space="preserve"> </w:t>
      </w:r>
      <w:r w:rsidR="00A265C1" w:rsidRPr="00882C0D">
        <w:rPr>
          <w:color w:val="000000" w:themeColor="text1"/>
          <w:shd w:val="clear" w:color="auto" w:fill="FFFFFF"/>
          <w:lang w:val="en-US"/>
        </w:rPr>
        <w:t>more</w:t>
      </w:r>
      <w:r w:rsidR="00CB4D09">
        <w:rPr>
          <w:color w:val="000000" w:themeColor="text1"/>
          <w:shd w:val="clear" w:color="auto" w:fill="FFFFFF"/>
          <w:lang w:val="en-US"/>
        </w:rPr>
        <w:t xml:space="preserve"> </w:t>
      </w:r>
      <w:r w:rsidRPr="00882C0D">
        <w:rPr>
          <w:color w:val="000000" w:themeColor="text1"/>
          <w:shd w:val="clear" w:color="auto" w:fill="FFFFFF"/>
          <w:lang w:val="en-US"/>
        </w:rPr>
        <w:t xml:space="preserve">in the clinical practice </w:t>
      </w:r>
      <w:r w:rsidR="008438AB" w:rsidRPr="00882C0D">
        <w:rPr>
          <w:color w:val="000000" w:themeColor="text1"/>
          <w:shd w:val="clear" w:color="auto" w:fill="FFFFFF"/>
          <w:lang w:val="en-US"/>
        </w:rPr>
        <w:t>to</w:t>
      </w:r>
      <w:r w:rsidR="00CB4D09">
        <w:rPr>
          <w:color w:val="000000" w:themeColor="text1"/>
          <w:shd w:val="clear" w:color="auto" w:fill="FFFFFF"/>
          <w:lang w:val="en-US"/>
        </w:rPr>
        <w:t xml:space="preserve"> </w:t>
      </w:r>
      <w:r w:rsidR="008438AB" w:rsidRPr="00882C0D">
        <w:rPr>
          <w:color w:val="000000" w:themeColor="text1"/>
          <w:shd w:val="clear" w:color="auto" w:fill="FFFFFF"/>
          <w:lang w:val="en-US"/>
        </w:rPr>
        <w:t>define</w:t>
      </w:r>
      <w:r w:rsidRPr="00882C0D">
        <w:rPr>
          <w:color w:val="000000" w:themeColor="text1"/>
          <w:shd w:val="clear" w:color="auto" w:fill="FFFFFF"/>
          <w:lang w:val="en-US"/>
        </w:rPr>
        <w:t xml:space="preserve"> both hypertension </w:t>
      </w:r>
      <w:r w:rsidR="008438AB" w:rsidRPr="00882C0D">
        <w:rPr>
          <w:color w:val="000000" w:themeColor="text1"/>
          <w:shd w:val="clear" w:color="auto" w:fill="FFFFFF"/>
          <w:lang w:val="en-US"/>
        </w:rPr>
        <w:t>and</w:t>
      </w:r>
      <w:r w:rsidR="000C6E9C" w:rsidRPr="00882C0D">
        <w:rPr>
          <w:color w:val="000000" w:themeColor="text1"/>
          <w:shd w:val="clear" w:color="auto" w:fill="FFFFFF"/>
          <w:lang w:val="en-US"/>
        </w:rPr>
        <w:t>pre-hypertension</w:t>
      </w:r>
      <w:r w:rsidRPr="00882C0D">
        <w:rPr>
          <w:color w:val="000000" w:themeColor="text1"/>
          <w:shd w:val="clear" w:color="auto" w:fill="FFFFFF"/>
          <w:lang w:val="en-US"/>
        </w:rPr>
        <w:t>,</w:t>
      </w:r>
      <w:r w:rsidRPr="00882C0D">
        <w:rPr>
          <w:color w:val="000000" w:themeColor="text1"/>
          <w:shd w:val="clear" w:color="auto" w:fill="FFFFFF"/>
          <w:vertAlign w:val="superscript"/>
          <w:lang w:val="en-US"/>
        </w:rPr>
        <w:t>6,7</w:t>
      </w:r>
      <w:r w:rsidR="008438AB" w:rsidRPr="00882C0D">
        <w:rPr>
          <w:color w:val="000000" w:themeColor="text1"/>
          <w:shd w:val="clear" w:color="auto" w:fill="FFFFFF"/>
          <w:lang w:val="en-US"/>
        </w:rPr>
        <w:t>these measures do</w:t>
      </w:r>
      <w:r w:rsidRPr="00882C0D">
        <w:rPr>
          <w:color w:val="000000" w:themeColor="text1"/>
          <w:shd w:val="clear" w:color="auto" w:fill="FFFFFF"/>
          <w:lang w:val="en-US"/>
        </w:rPr>
        <w:t xml:space="preserve"> not reflect the central aortic </w:t>
      </w:r>
      <w:r w:rsidRPr="00A87915">
        <w:rPr>
          <w:color w:val="000000" w:themeColor="text1"/>
          <w:shd w:val="clear" w:color="auto" w:fill="FFFFFF"/>
          <w:lang w:val="en-US"/>
        </w:rPr>
        <w:t>pressure</w:t>
      </w:r>
      <w:r w:rsidRPr="00882C0D">
        <w:rPr>
          <w:color w:val="000000" w:themeColor="text1"/>
          <w:shd w:val="clear" w:color="auto" w:fill="FFFFFF"/>
          <w:lang w:val="en-US"/>
        </w:rPr>
        <w:t>.</w:t>
      </w:r>
      <w:r w:rsidRPr="00882C0D">
        <w:rPr>
          <w:color w:val="000000" w:themeColor="text1"/>
          <w:shd w:val="clear" w:color="auto" w:fill="FFFFFF"/>
          <w:vertAlign w:val="superscript"/>
          <w:lang w:val="en-US"/>
        </w:rPr>
        <w:t>8</w:t>
      </w:r>
      <w:r w:rsidRPr="00882C0D">
        <w:rPr>
          <w:color w:val="000000" w:themeColor="text1"/>
          <w:shd w:val="clear" w:color="auto" w:fill="FFFFFF"/>
          <w:lang w:val="en-US"/>
        </w:rPr>
        <w:t xml:space="preserve">Recent evidence shows that </w:t>
      </w:r>
      <w:r w:rsidR="000C6E9C" w:rsidRPr="00882C0D">
        <w:rPr>
          <w:color w:val="000000" w:themeColor="text1"/>
          <w:shd w:val="clear" w:color="auto" w:fill="FFFFFF"/>
          <w:lang w:val="en-US"/>
        </w:rPr>
        <w:t xml:space="preserve">the </w:t>
      </w:r>
      <w:r w:rsidR="00204EE2">
        <w:rPr>
          <w:color w:val="000000" w:themeColor="text1"/>
          <w:shd w:val="clear" w:color="auto" w:fill="FFFFFF"/>
          <w:lang w:val="en-US"/>
        </w:rPr>
        <w:t>central</w:t>
      </w:r>
      <w:r w:rsidR="00CB4D09">
        <w:rPr>
          <w:color w:val="000000" w:themeColor="text1"/>
          <w:shd w:val="clear" w:color="auto" w:fill="FFFFFF"/>
          <w:lang w:val="en-US"/>
        </w:rPr>
        <w:t xml:space="preserve"> </w:t>
      </w:r>
      <w:r w:rsidR="00204EE2">
        <w:rPr>
          <w:color w:val="000000" w:themeColor="text1"/>
          <w:shd w:val="clear" w:color="auto" w:fill="FFFFFF"/>
          <w:lang w:val="en-US"/>
        </w:rPr>
        <w:t xml:space="preserve">blood </w:t>
      </w:r>
      <w:r w:rsidRPr="00882C0D">
        <w:rPr>
          <w:color w:val="000000" w:themeColor="text1"/>
          <w:shd w:val="clear" w:color="auto" w:fill="FFFFFF"/>
          <w:lang w:val="en-US"/>
        </w:rPr>
        <w:t>pressure (</w:t>
      </w:r>
      <w:r w:rsidR="00204EE2">
        <w:rPr>
          <w:color w:val="000000" w:themeColor="text1"/>
          <w:shd w:val="clear" w:color="auto" w:fill="FFFFFF"/>
          <w:lang w:val="en-US"/>
        </w:rPr>
        <w:t>CB</w:t>
      </w:r>
      <w:r w:rsidR="008438AB" w:rsidRPr="00882C0D">
        <w:rPr>
          <w:color w:val="000000" w:themeColor="text1"/>
          <w:shd w:val="clear" w:color="auto" w:fill="FFFFFF"/>
          <w:lang w:val="en-US"/>
        </w:rPr>
        <w:t>P</w:t>
      </w:r>
      <w:r w:rsidRPr="00882C0D">
        <w:rPr>
          <w:color w:val="000000" w:themeColor="text1"/>
          <w:shd w:val="clear" w:color="auto" w:fill="FFFFFF"/>
          <w:lang w:val="en-US"/>
        </w:rPr>
        <w:t xml:space="preserve">) has greater significance as a predictor of cardiovascular complications than </w:t>
      </w:r>
      <w:r w:rsidR="008438AB" w:rsidRPr="00882C0D">
        <w:rPr>
          <w:color w:val="000000" w:themeColor="text1"/>
          <w:shd w:val="clear" w:color="auto" w:fill="FFFFFF"/>
          <w:lang w:val="en-US"/>
        </w:rPr>
        <w:t>the</w:t>
      </w:r>
      <w:r w:rsidR="00204EE2">
        <w:rPr>
          <w:color w:val="000000" w:themeColor="text1"/>
          <w:shd w:val="clear" w:color="auto" w:fill="FFFFFF"/>
          <w:lang w:val="en-US"/>
        </w:rPr>
        <w:t xml:space="preserve"> peripheral</w:t>
      </w:r>
      <w:r w:rsidR="00CB4D09">
        <w:rPr>
          <w:color w:val="000000" w:themeColor="text1"/>
          <w:shd w:val="clear" w:color="auto" w:fill="FFFFFF"/>
          <w:lang w:val="en-US"/>
        </w:rPr>
        <w:t xml:space="preserve"> </w:t>
      </w:r>
      <w:r w:rsidR="00204EE2">
        <w:rPr>
          <w:color w:val="000000" w:themeColor="text1"/>
          <w:shd w:val="clear" w:color="auto" w:fill="FFFFFF"/>
          <w:lang w:val="en-US"/>
        </w:rPr>
        <w:t>blood pressure (</w:t>
      </w:r>
      <w:r w:rsidR="00960A40">
        <w:rPr>
          <w:color w:val="000000" w:themeColor="text1"/>
          <w:shd w:val="clear" w:color="auto" w:fill="FFFFFF"/>
          <w:lang w:val="en-US"/>
        </w:rPr>
        <w:t>BP)</w:t>
      </w:r>
      <w:r w:rsidRPr="00882C0D">
        <w:rPr>
          <w:color w:val="000000" w:themeColor="text1"/>
          <w:shd w:val="clear" w:color="auto" w:fill="FFFFFF"/>
          <w:lang w:val="en-US"/>
        </w:rPr>
        <w:t xml:space="preserve"> measured in the brachial artery.</w:t>
      </w:r>
      <w:r w:rsidRPr="00882C0D">
        <w:rPr>
          <w:color w:val="000000" w:themeColor="text1"/>
          <w:shd w:val="clear" w:color="auto" w:fill="FFFFFF"/>
          <w:vertAlign w:val="superscript"/>
          <w:lang w:val="en-US"/>
        </w:rPr>
        <w:t>9,</w:t>
      </w:r>
      <w:r w:rsidRPr="00960A40">
        <w:rPr>
          <w:shd w:val="clear" w:color="auto" w:fill="FFFFFF"/>
          <w:vertAlign w:val="superscript"/>
          <w:lang w:val="en-US"/>
        </w:rPr>
        <w:t>6</w:t>
      </w:r>
      <w:r w:rsidR="008438AB" w:rsidRPr="00960A40">
        <w:rPr>
          <w:shd w:val="clear" w:color="auto" w:fill="FFFFFF"/>
          <w:lang w:val="en-US"/>
        </w:rPr>
        <w:t>The</w:t>
      </w:r>
      <w:r w:rsidR="00204EE2">
        <w:rPr>
          <w:shd w:val="clear" w:color="auto" w:fill="FFFFFF"/>
          <w:lang w:val="en-US"/>
        </w:rPr>
        <w:t xml:space="preserve"> importance of evaluating the CB</w:t>
      </w:r>
      <w:r w:rsidR="008438AB" w:rsidRPr="00960A40">
        <w:rPr>
          <w:shd w:val="clear" w:color="auto" w:fill="FFFFFF"/>
          <w:lang w:val="en-US"/>
        </w:rPr>
        <w:t>P increased substantially with</w:t>
      </w:r>
      <w:r w:rsidRPr="00960A40">
        <w:rPr>
          <w:shd w:val="clear" w:color="auto" w:fill="FFFFFF"/>
          <w:lang w:val="en-US"/>
        </w:rPr>
        <w:t xml:space="preserve"> the publication of the Conduit Artery Function Evaluation </w:t>
      </w:r>
      <w:r w:rsidR="008438AB" w:rsidRPr="00960A40">
        <w:rPr>
          <w:shd w:val="clear" w:color="auto" w:fill="FFFFFF"/>
          <w:lang w:val="en-US"/>
        </w:rPr>
        <w:t xml:space="preserve">study </w:t>
      </w:r>
      <w:r w:rsidRPr="00960A40">
        <w:rPr>
          <w:shd w:val="clear" w:color="auto" w:fill="FFFFFF"/>
          <w:lang w:val="en-US"/>
        </w:rPr>
        <w:t>(CAFE).</w:t>
      </w:r>
      <w:r w:rsidRPr="00882C0D">
        <w:rPr>
          <w:color w:val="000000" w:themeColor="text1"/>
          <w:shd w:val="clear" w:color="auto" w:fill="FFFFFF"/>
          <w:lang w:val="en-US"/>
        </w:rPr>
        <w:t xml:space="preserve"> Under physiological conditions, the </w:t>
      </w:r>
      <w:r w:rsidR="00204EE2">
        <w:rPr>
          <w:color w:val="000000" w:themeColor="text1"/>
          <w:shd w:val="clear" w:color="auto" w:fill="FFFFFF"/>
          <w:lang w:val="en-US"/>
        </w:rPr>
        <w:t>CB</w:t>
      </w:r>
      <w:r w:rsidR="00432FCD" w:rsidRPr="00882C0D">
        <w:rPr>
          <w:color w:val="000000" w:themeColor="text1"/>
          <w:shd w:val="clear" w:color="auto" w:fill="FFFFFF"/>
          <w:lang w:val="en-US"/>
        </w:rPr>
        <w:t>P</w:t>
      </w:r>
      <w:r w:rsidR="00CB4D09">
        <w:rPr>
          <w:color w:val="000000" w:themeColor="text1"/>
          <w:shd w:val="clear" w:color="auto" w:fill="FFFFFF"/>
          <w:lang w:val="en-US"/>
        </w:rPr>
        <w:t xml:space="preserve"> </w:t>
      </w:r>
      <w:r w:rsidRPr="00882C0D">
        <w:rPr>
          <w:color w:val="000000" w:themeColor="text1"/>
          <w:shd w:val="clear" w:color="auto" w:fill="FFFFFF"/>
          <w:lang w:val="en-US"/>
        </w:rPr>
        <w:t>is norm</w:t>
      </w:r>
      <w:r w:rsidR="00204EE2">
        <w:rPr>
          <w:color w:val="000000" w:themeColor="text1"/>
          <w:shd w:val="clear" w:color="auto" w:fill="FFFFFF"/>
          <w:lang w:val="en-US"/>
        </w:rPr>
        <w:t xml:space="preserve">ally lower than the peripheral </w:t>
      </w:r>
      <w:r w:rsidRPr="00882C0D">
        <w:rPr>
          <w:color w:val="000000" w:themeColor="text1"/>
          <w:shd w:val="clear" w:color="auto" w:fill="FFFFFF"/>
          <w:lang w:val="en-US"/>
        </w:rPr>
        <w:t xml:space="preserve">BP and many studies have demonstrated a consistent relationship between the </w:t>
      </w:r>
      <w:r w:rsidR="00204EE2">
        <w:rPr>
          <w:color w:val="000000" w:themeColor="text1"/>
          <w:shd w:val="clear" w:color="auto" w:fill="FFFFFF"/>
          <w:lang w:val="en-US"/>
        </w:rPr>
        <w:t>CB</w:t>
      </w:r>
      <w:r w:rsidR="008438AB" w:rsidRPr="00882C0D">
        <w:rPr>
          <w:color w:val="000000" w:themeColor="text1"/>
          <w:shd w:val="clear" w:color="auto" w:fill="FFFFFF"/>
          <w:lang w:val="en-US"/>
        </w:rPr>
        <w:t>P</w:t>
      </w:r>
      <w:r w:rsidRPr="00882C0D">
        <w:rPr>
          <w:color w:val="000000" w:themeColor="text1"/>
          <w:shd w:val="clear" w:color="auto" w:fill="FFFFFF"/>
          <w:lang w:val="en-US"/>
        </w:rPr>
        <w:t xml:space="preserve"> and cardiovascular mortality.</w:t>
      </w:r>
      <w:r w:rsidRPr="00882C0D">
        <w:rPr>
          <w:color w:val="000000" w:themeColor="text1"/>
          <w:shd w:val="clear" w:color="auto" w:fill="FFFFFF"/>
          <w:vertAlign w:val="superscript"/>
          <w:lang w:val="en-US"/>
        </w:rPr>
        <w:t>10</w:t>
      </w:r>
      <w:r w:rsidR="003067F4" w:rsidRPr="00882C0D">
        <w:rPr>
          <w:color w:val="000000" w:themeColor="text1"/>
          <w:shd w:val="clear" w:color="auto" w:fill="FFFFFF"/>
          <w:vertAlign w:val="superscript"/>
          <w:lang w:val="en-US"/>
        </w:rPr>
        <w:t xml:space="preserve">, 9 </w:t>
      </w:r>
      <w:r w:rsidR="008438AB" w:rsidRPr="00882C0D">
        <w:rPr>
          <w:color w:val="000000" w:themeColor="text1"/>
          <w:shd w:val="clear" w:color="auto" w:fill="FFFFFF"/>
          <w:lang w:val="en-US"/>
        </w:rPr>
        <w:t>However, f</w:t>
      </w:r>
      <w:r w:rsidR="003067F4" w:rsidRPr="00882C0D">
        <w:rPr>
          <w:color w:val="000000" w:themeColor="text1"/>
          <w:shd w:val="clear" w:color="auto" w:fill="FFFFFF"/>
          <w:lang w:val="en-US"/>
        </w:rPr>
        <w:t>ew studies demonstrate the</w:t>
      </w:r>
      <w:r w:rsidRPr="00882C0D">
        <w:rPr>
          <w:color w:val="000000" w:themeColor="text1"/>
          <w:shd w:val="clear" w:color="auto" w:fill="FFFFFF"/>
          <w:lang w:val="en-US"/>
        </w:rPr>
        <w:t xml:space="preserve"> behavior </w:t>
      </w:r>
      <w:r w:rsidR="00204EE2">
        <w:rPr>
          <w:color w:val="000000" w:themeColor="text1"/>
          <w:shd w:val="clear" w:color="auto" w:fill="FFFFFF"/>
          <w:lang w:val="en-US"/>
        </w:rPr>
        <w:t>of the CB</w:t>
      </w:r>
      <w:r w:rsidR="008438AB" w:rsidRPr="00882C0D">
        <w:rPr>
          <w:color w:val="000000" w:themeColor="text1"/>
          <w:shd w:val="clear" w:color="auto" w:fill="FFFFFF"/>
          <w:lang w:val="en-US"/>
        </w:rPr>
        <w:t xml:space="preserve">P </w:t>
      </w:r>
      <w:r w:rsidRPr="00882C0D">
        <w:rPr>
          <w:color w:val="000000" w:themeColor="text1"/>
          <w:shd w:val="clear" w:color="auto" w:fill="FFFFFF"/>
          <w:lang w:val="en-US"/>
        </w:rPr>
        <w:t xml:space="preserve">in </w:t>
      </w:r>
      <w:r w:rsidR="009A1BB9">
        <w:rPr>
          <w:color w:val="000000" w:themeColor="text1"/>
          <w:shd w:val="clear" w:color="auto" w:fill="FFFFFF"/>
          <w:lang w:val="en-US"/>
        </w:rPr>
        <w:t>pre</w:t>
      </w:r>
      <w:r w:rsidRPr="00882C0D">
        <w:rPr>
          <w:color w:val="000000" w:themeColor="text1"/>
          <w:shd w:val="clear" w:color="auto" w:fill="FFFFFF"/>
          <w:lang w:val="en-US"/>
        </w:rPr>
        <w:t>hypertensive individuals.</w:t>
      </w:r>
      <w:r w:rsidR="00CB4D09">
        <w:rPr>
          <w:color w:val="000000" w:themeColor="text1"/>
          <w:shd w:val="clear" w:color="auto" w:fill="FFFFFF"/>
          <w:lang w:val="en-US"/>
        </w:rPr>
        <w:t xml:space="preserve"> </w:t>
      </w:r>
      <w:r w:rsidR="00204EE2" w:rsidRPr="007B6664">
        <w:rPr>
          <w:color w:val="000000" w:themeColor="text1"/>
          <w:shd w:val="clear" w:color="auto" w:fill="FFFFFF"/>
          <w:lang w:val="en-US"/>
        </w:rPr>
        <w:t>In turn,</w:t>
      </w:r>
      <w:r w:rsidR="00CB4D09">
        <w:rPr>
          <w:color w:val="000000" w:themeColor="text1"/>
          <w:shd w:val="clear" w:color="auto" w:fill="FFFFFF"/>
          <w:lang w:val="en-US"/>
        </w:rPr>
        <w:t xml:space="preserve"> </w:t>
      </w:r>
      <w:r w:rsidR="00204EE2" w:rsidRPr="00B944E9">
        <w:rPr>
          <w:color w:val="000000" w:themeColor="text1"/>
          <w:lang w:val="en-US"/>
        </w:rPr>
        <w:t>the</w:t>
      </w:r>
      <w:r w:rsidR="00212941" w:rsidRPr="00B944E9">
        <w:rPr>
          <w:color w:val="000000" w:themeColor="text1"/>
          <w:lang w:val="en-US"/>
        </w:rPr>
        <w:t xml:space="preserve"> augmentation index (AIx)</w:t>
      </w:r>
      <w:r w:rsidR="007B6664" w:rsidRPr="00B944E9">
        <w:rPr>
          <w:color w:val="000000" w:themeColor="text1"/>
          <w:lang w:val="en-US"/>
        </w:rPr>
        <w:t xml:space="preserve"> is another</w:t>
      </w:r>
      <w:r w:rsidR="00204EE2" w:rsidRPr="00B944E9">
        <w:rPr>
          <w:color w:val="000000" w:themeColor="text1"/>
          <w:lang w:val="en-US"/>
        </w:rPr>
        <w:t xml:space="preserve"> parameter used for evaluating the central hemodynamic. It is also able to</w:t>
      </w:r>
      <w:r w:rsidR="004D7C50" w:rsidRPr="00B944E9">
        <w:rPr>
          <w:color w:val="000000" w:themeColor="text1"/>
          <w:lang w:val="en-US"/>
        </w:rPr>
        <w:t xml:space="preserve"> predict clinical outcomes</w:t>
      </w:r>
      <w:r w:rsidR="007B6664" w:rsidRPr="00B944E9">
        <w:rPr>
          <w:color w:val="000000" w:themeColor="text1"/>
          <w:lang w:val="en-US"/>
        </w:rPr>
        <w:t xml:space="preserve"> for detecting the wave pulse reflection in the arterial </w:t>
      </w:r>
      <w:r w:rsidR="007B6664" w:rsidRPr="00E26118">
        <w:rPr>
          <w:lang w:val="en-US"/>
        </w:rPr>
        <w:t>tree</w:t>
      </w:r>
      <w:r w:rsidR="007B6664" w:rsidRPr="00B64ABA">
        <w:rPr>
          <w:lang w:val="en-US"/>
        </w:rPr>
        <w:t>.</w:t>
      </w:r>
      <w:r w:rsidR="007B2796" w:rsidRPr="00B64ABA">
        <w:rPr>
          <w:color w:val="000000" w:themeColor="text1"/>
          <w:shd w:val="clear" w:color="auto" w:fill="FFFFFF"/>
          <w:vertAlign w:val="superscript"/>
          <w:lang w:val="en-US"/>
        </w:rPr>
        <w:t>11,12</w:t>
      </w:r>
      <w:r w:rsidRPr="00960A40">
        <w:rPr>
          <w:shd w:val="clear" w:color="auto" w:fill="FFFFFF"/>
          <w:lang w:val="en-US"/>
        </w:rPr>
        <w:t>The current</w:t>
      </w:r>
      <w:r w:rsidR="007B6664">
        <w:rPr>
          <w:shd w:val="clear" w:color="auto" w:fill="FFFFFF"/>
          <w:lang w:val="en-US"/>
        </w:rPr>
        <w:t xml:space="preserve"> standard measure to assess the central hemodynamic involves the non-invasive evaluation </w:t>
      </w:r>
      <w:r w:rsidRPr="00960A40">
        <w:rPr>
          <w:shd w:val="clear" w:color="auto" w:fill="FFFFFF"/>
          <w:lang w:val="en-US"/>
        </w:rPr>
        <w:t>of the radial artery</w:t>
      </w:r>
      <w:r w:rsidR="00CB4D09">
        <w:rPr>
          <w:shd w:val="clear" w:color="auto" w:fill="FFFFFF"/>
          <w:lang w:val="en-US"/>
        </w:rPr>
        <w:t xml:space="preserve"> </w:t>
      </w:r>
      <w:r w:rsidR="00E26118" w:rsidRPr="00960A40">
        <w:rPr>
          <w:shd w:val="clear" w:color="auto" w:fill="FFFFFF"/>
          <w:lang w:val="en-US"/>
        </w:rPr>
        <w:t xml:space="preserve">by applanation </w:t>
      </w:r>
      <w:r w:rsidR="00E26118">
        <w:rPr>
          <w:shd w:val="clear" w:color="auto" w:fill="FFFFFF"/>
          <w:lang w:val="en-US"/>
        </w:rPr>
        <w:t>tonometry</w:t>
      </w:r>
      <w:r w:rsidRPr="00960A40">
        <w:rPr>
          <w:shd w:val="clear" w:color="auto" w:fill="FFFFFF"/>
          <w:lang w:val="en-US"/>
        </w:rPr>
        <w:t xml:space="preserve">, including </w:t>
      </w:r>
      <w:r w:rsidR="007B6664">
        <w:rPr>
          <w:shd w:val="clear" w:color="auto" w:fill="FFFFFF"/>
          <w:lang w:val="en-US"/>
        </w:rPr>
        <w:t xml:space="preserve">the CBP and </w:t>
      </w:r>
      <w:r w:rsidR="004D7C50" w:rsidRPr="00960A40">
        <w:rPr>
          <w:shd w:val="clear" w:color="auto" w:fill="FFFFFF"/>
          <w:lang w:val="en-US"/>
        </w:rPr>
        <w:t>an</w:t>
      </w:r>
      <w:r w:rsidRPr="00960A40">
        <w:rPr>
          <w:shd w:val="clear" w:color="auto" w:fill="FFFFFF"/>
          <w:lang w:val="en-US"/>
        </w:rPr>
        <w:t xml:space="preserve"> analysis of the AIx, which </w:t>
      </w:r>
      <w:r w:rsidR="00BF4B3C" w:rsidRPr="00960A40">
        <w:rPr>
          <w:shd w:val="clear" w:color="auto" w:fill="FFFFFF"/>
          <w:lang w:val="en-US"/>
        </w:rPr>
        <w:t>represents</w:t>
      </w:r>
      <w:r w:rsidRPr="00960A40">
        <w:rPr>
          <w:shd w:val="clear" w:color="auto" w:fill="FFFFFF"/>
          <w:lang w:val="en-US"/>
        </w:rPr>
        <w:t xml:space="preserve"> the </w:t>
      </w:r>
      <w:r w:rsidR="004D7C50" w:rsidRPr="00960A40">
        <w:rPr>
          <w:shd w:val="clear" w:color="auto" w:fill="FFFFFF"/>
          <w:lang w:val="en-US"/>
        </w:rPr>
        <w:t>increase in CBP due to</w:t>
      </w:r>
      <w:r w:rsidR="00CB4D09">
        <w:rPr>
          <w:shd w:val="clear" w:color="auto" w:fill="FFFFFF"/>
          <w:lang w:val="en-US"/>
        </w:rPr>
        <w:t xml:space="preserve"> </w:t>
      </w:r>
      <w:r w:rsidRPr="00E26118">
        <w:rPr>
          <w:color w:val="000000" w:themeColor="text1"/>
          <w:shd w:val="clear" w:color="auto" w:fill="FFFFFF"/>
          <w:lang w:val="en-US"/>
        </w:rPr>
        <w:t>reflected</w:t>
      </w:r>
      <w:r w:rsidR="00CB4D09">
        <w:rPr>
          <w:color w:val="000000" w:themeColor="text1"/>
          <w:shd w:val="clear" w:color="auto" w:fill="FFFFFF"/>
          <w:lang w:val="en-US"/>
        </w:rPr>
        <w:t xml:space="preserve"> </w:t>
      </w:r>
      <w:r w:rsidR="00605479" w:rsidRPr="00B944E9">
        <w:rPr>
          <w:color w:val="000000" w:themeColor="text1"/>
          <w:shd w:val="clear" w:color="auto" w:fill="FFFFFF"/>
          <w:lang w:val="en-US"/>
        </w:rPr>
        <w:t>waves</w:t>
      </w:r>
      <w:r w:rsidRPr="00B944E9">
        <w:rPr>
          <w:color w:val="000000" w:themeColor="text1"/>
          <w:shd w:val="clear" w:color="auto" w:fill="FFFFFF"/>
          <w:lang w:val="en-US"/>
        </w:rPr>
        <w:t>.</w:t>
      </w:r>
      <w:r w:rsidR="00CB4D09">
        <w:rPr>
          <w:color w:val="000000" w:themeColor="text1"/>
          <w:shd w:val="clear" w:color="auto" w:fill="FFFFFF"/>
          <w:lang w:val="en-US"/>
        </w:rPr>
        <w:t xml:space="preserve"> </w:t>
      </w:r>
      <w:r w:rsidRPr="00882C0D">
        <w:rPr>
          <w:color w:val="000000" w:themeColor="text1"/>
          <w:shd w:val="clear" w:color="auto" w:fill="FFFFFF"/>
          <w:lang w:val="en-US"/>
        </w:rPr>
        <w:t>Thus, the greater the amplitude of reflected waves</w:t>
      </w:r>
      <w:r w:rsidR="004D7C50" w:rsidRPr="00882C0D">
        <w:rPr>
          <w:color w:val="000000" w:themeColor="text1"/>
          <w:shd w:val="clear" w:color="auto" w:fill="FFFFFF"/>
          <w:lang w:val="en-US"/>
        </w:rPr>
        <w:t>,</w:t>
      </w:r>
      <w:r w:rsidRPr="00882C0D">
        <w:rPr>
          <w:color w:val="000000" w:themeColor="text1"/>
          <w:shd w:val="clear" w:color="auto" w:fill="FFFFFF"/>
          <w:lang w:val="en-US"/>
        </w:rPr>
        <w:t xml:space="preserve"> the greate</w:t>
      </w:r>
      <w:r w:rsidR="00251590" w:rsidRPr="00882C0D">
        <w:rPr>
          <w:color w:val="000000" w:themeColor="text1"/>
          <w:shd w:val="clear" w:color="auto" w:fill="FFFFFF"/>
          <w:lang w:val="en-US"/>
        </w:rPr>
        <w:t>r</w:t>
      </w:r>
      <w:r w:rsidR="00CB4D09">
        <w:rPr>
          <w:color w:val="000000" w:themeColor="text1"/>
          <w:shd w:val="clear" w:color="auto" w:fill="FFFFFF"/>
          <w:lang w:val="en-US"/>
        </w:rPr>
        <w:t xml:space="preserve"> </w:t>
      </w:r>
      <w:r w:rsidR="00251590" w:rsidRPr="00882C0D">
        <w:rPr>
          <w:color w:val="000000" w:themeColor="text1"/>
          <w:shd w:val="clear" w:color="auto" w:fill="FFFFFF"/>
          <w:lang w:val="en-US"/>
        </w:rPr>
        <w:t>the overload</w:t>
      </w:r>
      <w:r w:rsidRPr="00882C0D">
        <w:rPr>
          <w:color w:val="000000" w:themeColor="text1"/>
          <w:shd w:val="clear" w:color="auto" w:fill="FFFFFF"/>
          <w:lang w:val="en-US"/>
        </w:rPr>
        <w:t xml:space="preserve"> on the left ventricle and </w:t>
      </w:r>
      <w:r w:rsidR="00251590" w:rsidRPr="00882C0D">
        <w:rPr>
          <w:color w:val="000000" w:themeColor="text1"/>
          <w:shd w:val="clear" w:color="auto" w:fill="FFFFFF"/>
          <w:lang w:val="en-US"/>
        </w:rPr>
        <w:t>consequently</w:t>
      </w:r>
      <w:r w:rsidR="007B6664">
        <w:rPr>
          <w:color w:val="000000" w:themeColor="text1"/>
          <w:shd w:val="clear" w:color="auto" w:fill="FFFFFF"/>
          <w:lang w:val="en-US"/>
        </w:rPr>
        <w:t xml:space="preserve"> higher</w:t>
      </w:r>
      <w:r w:rsidR="00CB4D09">
        <w:rPr>
          <w:color w:val="000000" w:themeColor="text1"/>
          <w:shd w:val="clear" w:color="auto" w:fill="FFFFFF"/>
          <w:lang w:val="en-US"/>
        </w:rPr>
        <w:t xml:space="preserve"> </w:t>
      </w:r>
      <w:r w:rsidR="00E26118">
        <w:rPr>
          <w:color w:val="000000" w:themeColor="text1"/>
          <w:shd w:val="clear" w:color="auto" w:fill="FFFFFF"/>
          <w:lang w:val="en-US"/>
        </w:rPr>
        <w:t>CB</w:t>
      </w:r>
      <w:r w:rsidR="00432FCD" w:rsidRPr="00882C0D">
        <w:rPr>
          <w:color w:val="000000" w:themeColor="text1"/>
          <w:shd w:val="clear" w:color="auto" w:fill="FFFFFF"/>
          <w:lang w:val="en-US"/>
        </w:rPr>
        <w:t>P</w:t>
      </w:r>
      <w:r w:rsidRPr="00882C0D">
        <w:rPr>
          <w:color w:val="000000" w:themeColor="text1"/>
          <w:shd w:val="clear" w:color="auto" w:fill="FFFFFF"/>
          <w:lang w:val="en-US"/>
        </w:rPr>
        <w:t>.</w:t>
      </w:r>
      <w:r w:rsidR="007B2796">
        <w:rPr>
          <w:color w:val="000000" w:themeColor="text1"/>
          <w:shd w:val="clear" w:color="auto" w:fill="FFFFFF"/>
          <w:vertAlign w:val="superscript"/>
          <w:lang w:val="en-US"/>
        </w:rPr>
        <w:t>13</w:t>
      </w:r>
      <w:r w:rsidRPr="00882C0D">
        <w:rPr>
          <w:color w:val="000000" w:themeColor="text1"/>
          <w:shd w:val="clear" w:color="auto" w:fill="FFFFFF"/>
          <w:vertAlign w:val="superscript"/>
          <w:lang w:val="en-US"/>
        </w:rPr>
        <w:t>-1</w:t>
      </w:r>
      <w:r w:rsidR="00FD125E">
        <w:rPr>
          <w:color w:val="000000" w:themeColor="text1"/>
          <w:shd w:val="clear" w:color="auto" w:fill="FFFFFF"/>
          <w:vertAlign w:val="superscript"/>
          <w:lang w:val="en-US"/>
        </w:rPr>
        <w:t>6</w:t>
      </w:r>
    </w:p>
    <w:p w:rsidR="008440CC" w:rsidRPr="00882C0D" w:rsidRDefault="008440CC" w:rsidP="00A41ADB">
      <w:pPr>
        <w:tabs>
          <w:tab w:val="left" w:pos="709"/>
        </w:tabs>
        <w:autoSpaceDE w:val="0"/>
        <w:autoSpaceDN w:val="0"/>
        <w:adjustRightInd w:val="0"/>
        <w:spacing w:line="480" w:lineRule="auto"/>
        <w:ind w:firstLine="709"/>
        <w:jc w:val="both"/>
        <w:rPr>
          <w:color w:val="000000" w:themeColor="text1"/>
          <w:lang w:val="en-US"/>
        </w:rPr>
      </w:pPr>
      <w:r w:rsidRPr="00882C0D">
        <w:rPr>
          <w:color w:val="000000" w:themeColor="text1"/>
          <w:shd w:val="clear" w:color="auto" w:fill="FFFFFF"/>
          <w:lang w:val="en-US"/>
        </w:rPr>
        <w:t xml:space="preserve">On the other hand, lifestyle </w:t>
      </w:r>
      <w:r w:rsidR="00E26118">
        <w:rPr>
          <w:color w:val="000000" w:themeColor="text1"/>
          <w:shd w:val="clear" w:color="auto" w:fill="FFFFFF"/>
          <w:lang w:val="en-US"/>
        </w:rPr>
        <w:t>change</w:t>
      </w:r>
      <w:r w:rsidRPr="00882C0D">
        <w:rPr>
          <w:color w:val="000000" w:themeColor="text1"/>
          <w:shd w:val="clear" w:color="auto" w:fill="FFFFFF"/>
          <w:lang w:val="en-US"/>
        </w:rPr>
        <w:t xml:space="preserve"> (</w:t>
      </w:r>
      <w:r w:rsidR="00251590" w:rsidRPr="00882C0D">
        <w:rPr>
          <w:color w:val="000000" w:themeColor="text1"/>
          <w:shd w:val="clear" w:color="auto" w:fill="FFFFFF"/>
          <w:lang w:val="en-US"/>
        </w:rPr>
        <w:t>LC</w:t>
      </w:r>
      <w:r w:rsidRPr="00882C0D">
        <w:rPr>
          <w:color w:val="000000" w:themeColor="text1"/>
          <w:shd w:val="clear" w:color="auto" w:fill="FFFFFF"/>
          <w:lang w:val="en-US"/>
        </w:rPr>
        <w:t xml:space="preserve">) </w:t>
      </w:r>
      <w:r w:rsidR="00E26118">
        <w:rPr>
          <w:color w:val="000000" w:themeColor="text1"/>
          <w:shd w:val="clear" w:color="auto" w:fill="FFFFFF"/>
          <w:lang w:val="en-US"/>
        </w:rPr>
        <w:t>is</w:t>
      </w:r>
      <w:r w:rsidR="00CB4D09">
        <w:rPr>
          <w:color w:val="000000" w:themeColor="text1"/>
          <w:shd w:val="clear" w:color="auto" w:fill="FFFFFF"/>
          <w:lang w:val="en-US"/>
        </w:rPr>
        <w:t xml:space="preserve"> </w:t>
      </w:r>
      <w:r w:rsidRPr="00882C0D">
        <w:rPr>
          <w:color w:val="000000" w:themeColor="text1"/>
          <w:shd w:val="clear" w:color="auto" w:fill="FFFFFF"/>
          <w:lang w:val="en-US"/>
        </w:rPr>
        <w:t xml:space="preserve">considered a therapeutic approach </w:t>
      </w:r>
      <w:r w:rsidR="00251590" w:rsidRPr="00882C0D">
        <w:rPr>
          <w:color w:val="000000" w:themeColor="text1"/>
          <w:shd w:val="clear" w:color="auto" w:fill="FFFFFF"/>
          <w:lang w:val="en-US"/>
        </w:rPr>
        <w:t>to</w:t>
      </w:r>
      <w:r w:rsidR="00CB4D09">
        <w:rPr>
          <w:color w:val="000000" w:themeColor="text1"/>
          <w:shd w:val="clear" w:color="auto" w:fill="FFFFFF"/>
          <w:lang w:val="en-US"/>
        </w:rPr>
        <w:t xml:space="preserve"> </w:t>
      </w:r>
      <w:r w:rsidR="00251590" w:rsidRPr="00882C0D">
        <w:rPr>
          <w:color w:val="000000" w:themeColor="text1"/>
          <w:shd w:val="clear" w:color="auto" w:fill="FFFFFF"/>
          <w:lang w:val="en-US"/>
        </w:rPr>
        <w:t>treat</w:t>
      </w:r>
      <w:r w:rsidRPr="00882C0D">
        <w:rPr>
          <w:color w:val="000000" w:themeColor="text1"/>
          <w:shd w:val="clear" w:color="auto" w:fill="FFFFFF"/>
          <w:lang w:val="en-US"/>
        </w:rPr>
        <w:t xml:space="preserve"> hypertension.</w:t>
      </w:r>
      <w:r w:rsidRPr="00882C0D">
        <w:rPr>
          <w:color w:val="000000" w:themeColor="text1"/>
          <w:lang w:val="en-US"/>
        </w:rPr>
        <w:t xml:space="preserve"> The </w:t>
      </w:r>
      <w:r w:rsidR="00251590" w:rsidRPr="00882C0D">
        <w:rPr>
          <w:color w:val="000000" w:themeColor="text1"/>
          <w:lang w:val="en-US"/>
        </w:rPr>
        <w:t>two main</w:t>
      </w:r>
      <w:r w:rsidR="00CB4D09">
        <w:rPr>
          <w:color w:val="000000" w:themeColor="text1"/>
          <w:lang w:val="en-US"/>
        </w:rPr>
        <w:t xml:space="preserve"> </w:t>
      </w:r>
      <w:r w:rsidR="00251590" w:rsidRPr="00882C0D">
        <w:rPr>
          <w:color w:val="000000" w:themeColor="text1"/>
          <w:lang w:val="en-US"/>
        </w:rPr>
        <w:t>LC</w:t>
      </w:r>
      <w:r w:rsidRPr="00882C0D">
        <w:rPr>
          <w:color w:val="000000" w:themeColor="text1"/>
          <w:lang w:val="en-US"/>
        </w:rPr>
        <w:t xml:space="preserve"> action</w:t>
      </w:r>
      <w:r w:rsidR="00CB4D09">
        <w:rPr>
          <w:color w:val="000000" w:themeColor="text1"/>
          <w:lang w:val="en-US"/>
        </w:rPr>
        <w:t xml:space="preserve"> </w:t>
      </w:r>
      <w:r w:rsidRPr="00882C0D">
        <w:rPr>
          <w:color w:val="000000" w:themeColor="text1"/>
          <w:lang w:val="en-US"/>
        </w:rPr>
        <w:t xml:space="preserve">points are represented by the DASH </w:t>
      </w:r>
      <w:r w:rsidRPr="00882C0D">
        <w:rPr>
          <w:color w:val="000000" w:themeColor="text1"/>
          <w:lang w:val="en-US"/>
        </w:rPr>
        <w:lastRenderedPageBreak/>
        <w:t>(Dietary Approaches to Stop Hypertension)</w:t>
      </w:r>
      <w:r w:rsidR="00251590" w:rsidRPr="00882C0D">
        <w:rPr>
          <w:color w:val="000000" w:themeColor="text1"/>
          <w:lang w:val="en-US"/>
        </w:rPr>
        <w:t xml:space="preserve"> diet</w:t>
      </w:r>
      <w:r w:rsidRPr="00882C0D">
        <w:rPr>
          <w:color w:val="000000" w:themeColor="text1"/>
          <w:lang w:val="en-US"/>
        </w:rPr>
        <w:t xml:space="preserve"> and physical exercise, which act </w:t>
      </w:r>
      <w:r w:rsidR="00251590" w:rsidRPr="00882C0D">
        <w:rPr>
          <w:color w:val="000000" w:themeColor="text1"/>
          <w:lang w:val="en-US"/>
        </w:rPr>
        <w:t>by</w:t>
      </w:r>
      <w:r w:rsidRPr="00882C0D">
        <w:rPr>
          <w:color w:val="000000" w:themeColor="text1"/>
          <w:lang w:val="en-US"/>
        </w:rPr>
        <w:t xml:space="preserve"> improv</w:t>
      </w:r>
      <w:r w:rsidR="00251590" w:rsidRPr="00882C0D">
        <w:rPr>
          <w:color w:val="000000" w:themeColor="text1"/>
          <w:lang w:val="en-US"/>
        </w:rPr>
        <w:t>ing</w:t>
      </w:r>
      <w:r w:rsidRPr="00882C0D">
        <w:rPr>
          <w:color w:val="000000" w:themeColor="text1"/>
          <w:lang w:val="en-US"/>
        </w:rPr>
        <w:t xml:space="preserve"> metabolic parameters and endothelial function.</w:t>
      </w:r>
      <w:r w:rsidRPr="00882C0D">
        <w:rPr>
          <w:color w:val="000000" w:themeColor="text1"/>
          <w:vertAlign w:val="superscript"/>
          <w:lang w:val="en-US"/>
        </w:rPr>
        <w:t>17-20,</w:t>
      </w:r>
      <w:r w:rsidR="004703A0" w:rsidRPr="00882C0D">
        <w:rPr>
          <w:color w:val="000000" w:themeColor="text1"/>
          <w:vertAlign w:val="superscript"/>
          <w:lang w:val="en-US"/>
        </w:rPr>
        <w:t xml:space="preserve"> 2</w:t>
      </w:r>
    </w:p>
    <w:p w:rsidR="008440CC" w:rsidRPr="00882C0D" w:rsidRDefault="008440CC" w:rsidP="00A41ADB">
      <w:pPr>
        <w:tabs>
          <w:tab w:val="left" w:pos="709"/>
        </w:tabs>
        <w:autoSpaceDE w:val="0"/>
        <w:autoSpaceDN w:val="0"/>
        <w:adjustRightInd w:val="0"/>
        <w:spacing w:line="480" w:lineRule="auto"/>
        <w:ind w:firstLine="709"/>
        <w:jc w:val="both"/>
        <w:rPr>
          <w:color w:val="000000" w:themeColor="text1"/>
          <w:shd w:val="clear" w:color="auto" w:fill="FFFFFF"/>
          <w:lang w:val="en-US"/>
        </w:rPr>
      </w:pPr>
      <w:r w:rsidRPr="00882C0D">
        <w:rPr>
          <w:color w:val="000000" w:themeColor="text1"/>
          <w:shd w:val="clear" w:color="auto" w:fill="FFFFFF"/>
          <w:lang w:val="en-US"/>
        </w:rPr>
        <w:t xml:space="preserve">Studies have shown that </w:t>
      </w:r>
      <w:r w:rsidR="00251590" w:rsidRPr="00882C0D">
        <w:rPr>
          <w:color w:val="000000" w:themeColor="text1"/>
          <w:shd w:val="clear" w:color="auto" w:fill="FFFFFF"/>
          <w:lang w:val="en-US"/>
        </w:rPr>
        <w:t xml:space="preserve">aerobic </w:t>
      </w:r>
      <w:r w:rsidRPr="00882C0D">
        <w:rPr>
          <w:color w:val="000000" w:themeColor="text1"/>
          <w:shd w:val="clear" w:color="auto" w:fill="FFFFFF"/>
          <w:lang w:val="en-US"/>
        </w:rPr>
        <w:t xml:space="preserve">exercise </w:t>
      </w:r>
      <w:r w:rsidR="00CD4E40" w:rsidRPr="00E26118">
        <w:rPr>
          <w:color w:val="000000" w:themeColor="text1"/>
          <w:shd w:val="clear" w:color="auto" w:fill="FFFFFF"/>
          <w:lang w:val="en-US"/>
        </w:rPr>
        <w:t>of</w:t>
      </w:r>
      <w:r w:rsidR="00CB4D09">
        <w:rPr>
          <w:color w:val="000000" w:themeColor="text1"/>
          <w:shd w:val="clear" w:color="auto" w:fill="FFFFFF"/>
          <w:lang w:val="en-US"/>
        </w:rPr>
        <w:t xml:space="preserve"> </w:t>
      </w:r>
      <w:r w:rsidR="00424688" w:rsidRPr="00882C0D">
        <w:rPr>
          <w:color w:val="000000" w:themeColor="text1"/>
          <w:shd w:val="clear" w:color="auto" w:fill="FFFFFF"/>
          <w:lang w:val="en-US"/>
        </w:rPr>
        <w:t>low</w:t>
      </w:r>
      <w:r w:rsidRPr="00882C0D">
        <w:rPr>
          <w:color w:val="000000" w:themeColor="text1"/>
          <w:shd w:val="clear" w:color="auto" w:fill="FFFFFF"/>
          <w:lang w:val="en-US"/>
        </w:rPr>
        <w:t xml:space="preserve"> to moderate intensity </w:t>
      </w:r>
      <w:r w:rsidR="00424688" w:rsidRPr="00882C0D">
        <w:rPr>
          <w:color w:val="000000" w:themeColor="text1"/>
          <w:shd w:val="clear" w:color="auto" w:fill="FFFFFF"/>
          <w:lang w:val="en-US"/>
        </w:rPr>
        <w:t xml:space="preserve">for </w:t>
      </w:r>
      <w:r w:rsidRPr="00882C0D">
        <w:rPr>
          <w:color w:val="000000" w:themeColor="text1"/>
          <w:shd w:val="clear" w:color="auto" w:fill="FFFFFF"/>
          <w:lang w:val="en-US"/>
        </w:rPr>
        <w:t xml:space="preserve">30 minutes </w:t>
      </w:r>
      <w:r w:rsidR="00424688" w:rsidRPr="00882C0D">
        <w:rPr>
          <w:color w:val="000000" w:themeColor="text1"/>
          <w:shd w:val="clear" w:color="auto" w:fill="FFFFFF"/>
          <w:lang w:val="en-US"/>
        </w:rPr>
        <w:t>at</w:t>
      </w:r>
      <w:r w:rsidRPr="00882C0D">
        <w:rPr>
          <w:color w:val="000000" w:themeColor="text1"/>
          <w:shd w:val="clear" w:color="auto" w:fill="FFFFFF"/>
          <w:lang w:val="en-US"/>
        </w:rPr>
        <w:t xml:space="preserve"> a frequency of at least </w:t>
      </w:r>
      <w:r w:rsidR="00424688" w:rsidRPr="00882C0D">
        <w:rPr>
          <w:color w:val="000000" w:themeColor="text1"/>
          <w:shd w:val="clear" w:color="auto" w:fill="FFFFFF"/>
          <w:lang w:val="en-US"/>
        </w:rPr>
        <w:t>five</w:t>
      </w:r>
      <w:r w:rsidRPr="00882C0D">
        <w:rPr>
          <w:color w:val="000000" w:themeColor="text1"/>
          <w:shd w:val="clear" w:color="auto" w:fill="FFFFFF"/>
          <w:lang w:val="en-US"/>
        </w:rPr>
        <w:t xml:space="preserve"> times </w:t>
      </w:r>
      <w:r w:rsidR="00424688" w:rsidRPr="00882C0D">
        <w:rPr>
          <w:color w:val="000000" w:themeColor="text1"/>
          <w:shd w:val="clear" w:color="auto" w:fill="FFFFFF"/>
          <w:lang w:val="en-US"/>
        </w:rPr>
        <w:t>per</w:t>
      </w:r>
      <w:r w:rsidRPr="00882C0D">
        <w:rPr>
          <w:color w:val="000000" w:themeColor="text1"/>
          <w:shd w:val="clear" w:color="auto" w:fill="FFFFFF"/>
          <w:lang w:val="en-US"/>
        </w:rPr>
        <w:t xml:space="preserve"> week, significant</w:t>
      </w:r>
      <w:r w:rsidR="00BF4B3C" w:rsidRPr="00882C0D">
        <w:rPr>
          <w:color w:val="000000" w:themeColor="text1"/>
          <w:shd w:val="clear" w:color="auto" w:fill="FFFFFF"/>
          <w:lang w:val="en-US"/>
        </w:rPr>
        <w:t>ly</w:t>
      </w:r>
      <w:r w:rsidR="00CB4D09">
        <w:rPr>
          <w:color w:val="000000" w:themeColor="text1"/>
          <w:shd w:val="clear" w:color="auto" w:fill="FFFFFF"/>
          <w:lang w:val="en-US"/>
        </w:rPr>
        <w:t xml:space="preserve"> </w:t>
      </w:r>
      <w:r w:rsidR="0091458A" w:rsidRPr="00882C0D">
        <w:rPr>
          <w:color w:val="000000" w:themeColor="text1"/>
          <w:shd w:val="clear" w:color="auto" w:fill="FFFFFF"/>
          <w:lang w:val="en-US"/>
        </w:rPr>
        <w:t>reduce</w:t>
      </w:r>
      <w:r w:rsidR="00E26118">
        <w:rPr>
          <w:color w:val="000000" w:themeColor="text1"/>
          <w:shd w:val="clear" w:color="auto" w:fill="FFFFFF"/>
          <w:lang w:val="en-US"/>
        </w:rPr>
        <w:t>s</w:t>
      </w:r>
      <w:r w:rsidR="00B64ABA">
        <w:rPr>
          <w:color w:val="000000" w:themeColor="text1"/>
          <w:shd w:val="clear" w:color="auto" w:fill="FFFFFF"/>
          <w:lang w:val="en-US"/>
        </w:rPr>
        <w:t xml:space="preserve"> the peripheral and</w:t>
      </w:r>
      <w:r w:rsidR="00E26118">
        <w:rPr>
          <w:color w:val="000000" w:themeColor="text1"/>
          <w:shd w:val="clear" w:color="auto" w:fill="FFFFFF"/>
          <w:lang w:val="en-US"/>
        </w:rPr>
        <w:t xml:space="preserve"> central BP</w:t>
      </w:r>
      <w:r w:rsidRPr="00882C0D">
        <w:rPr>
          <w:color w:val="000000" w:themeColor="text1"/>
          <w:shd w:val="clear" w:color="auto" w:fill="FFFFFF"/>
          <w:lang w:val="en-US"/>
        </w:rPr>
        <w:t xml:space="preserve"> and significant</w:t>
      </w:r>
      <w:r w:rsidR="0091458A" w:rsidRPr="00882C0D">
        <w:rPr>
          <w:color w:val="000000" w:themeColor="text1"/>
          <w:shd w:val="clear" w:color="auto" w:fill="FFFFFF"/>
          <w:lang w:val="en-US"/>
        </w:rPr>
        <w:t>ly</w:t>
      </w:r>
      <w:r w:rsidRPr="00882C0D">
        <w:rPr>
          <w:color w:val="000000" w:themeColor="text1"/>
          <w:shd w:val="clear" w:color="auto" w:fill="FFFFFF"/>
          <w:lang w:val="en-US"/>
        </w:rPr>
        <w:t xml:space="preserve"> improve endothelial function in hypertensive patients.</w:t>
      </w:r>
      <w:r w:rsidRPr="00882C0D">
        <w:rPr>
          <w:color w:val="000000" w:themeColor="text1"/>
          <w:shd w:val="clear" w:color="auto" w:fill="FFFFFF"/>
          <w:vertAlign w:val="superscript"/>
          <w:lang w:val="en-US"/>
        </w:rPr>
        <w:t>21,22</w:t>
      </w:r>
      <w:r w:rsidR="00B86371" w:rsidRPr="00882C0D">
        <w:rPr>
          <w:color w:val="000000" w:themeColor="text1"/>
          <w:shd w:val="clear" w:color="auto" w:fill="FFFFFF"/>
          <w:lang w:val="en-US"/>
        </w:rPr>
        <w:t xml:space="preserve"> However, </w:t>
      </w:r>
      <w:r w:rsidR="0091458A" w:rsidRPr="00882C0D">
        <w:rPr>
          <w:color w:val="000000" w:themeColor="text1"/>
          <w:shd w:val="clear" w:color="auto" w:fill="FFFFFF"/>
          <w:lang w:val="en-US"/>
        </w:rPr>
        <w:t xml:space="preserve">the </w:t>
      </w:r>
      <w:r w:rsidR="00B86371" w:rsidRPr="00882C0D">
        <w:rPr>
          <w:color w:val="000000" w:themeColor="text1"/>
          <w:shd w:val="clear" w:color="auto" w:fill="FFFFFF"/>
          <w:lang w:val="en-US"/>
        </w:rPr>
        <w:t xml:space="preserve">effects of </w:t>
      </w:r>
      <w:r w:rsidR="0091458A" w:rsidRPr="00882C0D">
        <w:rPr>
          <w:color w:val="000000" w:themeColor="text1"/>
          <w:shd w:val="clear" w:color="auto" w:fill="FFFFFF"/>
          <w:lang w:val="en-US"/>
        </w:rPr>
        <w:t>LC</w:t>
      </w:r>
      <w:r w:rsidR="00CB4D09">
        <w:rPr>
          <w:color w:val="000000" w:themeColor="text1"/>
          <w:shd w:val="clear" w:color="auto" w:fill="FFFFFF"/>
          <w:lang w:val="en-US"/>
        </w:rPr>
        <w:t xml:space="preserve"> </w:t>
      </w:r>
      <w:r w:rsidR="00E26118">
        <w:rPr>
          <w:color w:val="000000" w:themeColor="text1"/>
          <w:shd w:val="clear" w:color="auto" w:fill="FFFFFF"/>
          <w:lang w:val="en-US"/>
        </w:rPr>
        <w:t xml:space="preserve">in the AIx and CBP </w:t>
      </w:r>
      <w:r w:rsidR="00B86371" w:rsidRPr="00882C0D">
        <w:rPr>
          <w:color w:val="000000" w:themeColor="text1"/>
          <w:shd w:val="clear" w:color="auto" w:fill="FFFFFF"/>
          <w:lang w:val="en-US"/>
        </w:rPr>
        <w:t xml:space="preserve">need to be better investigated in </w:t>
      </w:r>
      <w:r w:rsidR="0091458A" w:rsidRPr="00882C0D">
        <w:rPr>
          <w:color w:val="000000" w:themeColor="text1"/>
          <w:shd w:val="clear" w:color="auto" w:fill="FFFFFF"/>
          <w:lang w:val="en-US"/>
        </w:rPr>
        <w:t>pre-</w:t>
      </w:r>
      <w:r w:rsidR="00B86371" w:rsidRPr="00882C0D">
        <w:rPr>
          <w:color w:val="000000" w:themeColor="text1"/>
          <w:shd w:val="clear" w:color="auto" w:fill="FFFFFF"/>
          <w:lang w:val="en-US"/>
        </w:rPr>
        <w:t xml:space="preserve">hypertensive </w:t>
      </w:r>
      <w:r w:rsidR="0091458A" w:rsidRPr="00882C0D">
        <w:rPr>
          <w:color w:val="000000" w:themeColor="text1"/>
          <w:shd w:val="clear" w:color="auto" w:fill="FFFFFF"/>
          <w:lang w:val="en-US"/>
        </w:rPr>
        <w:t>subjects</w:t>
      </w:r>
      <w:r w:rsidR="00B86371" w:rsidRPr="00882C0D">
        <w:rPr>
          <w:color w:val="000000" w:themeColor="text1"/>
          <w:shd w:val="clear" w:color="auto" w:fill="FFFFFF"/>
          <w:lang w:val="en-US"/>
        </w:rPr>
        <w:t>.</w:t>
      </w:r>
      <w:r w:rsidR="00CB4D09">
        <w:rPr>
          <w:color w:val="000000" w:themeColor="text1"/>
          <w:shd w:val="clear" w:color="auto" w:fill="FFFFFF"/>
          <w:lang w:val="en-US"/>
        </w:rPr>
        <w:t xml:space="preserve"> </w:t>
      </w:r>
      <w:r w:rsidR="00B86371" w:rsidRPr="00E26118">
        <w:rPr>
          <w:color w:val="000000" w:themeColor="text1"/>
          <w:shd w:val="clear" w:color="auto" w:fill="FFFFFF"/>
          <w:lang w:val="en-US"/>
        </w:rPr>
        <w:t xml:space="preserve">Thus, the present study sought to demonstrate the influence of </w:t>
      </w:r>
      <w:r w:rsidR="00251590" w:rsidRPr="00E26118">
        <w:rPr>
          <w:color w:val="000000" w:themeColor="text1"/>
          <w:shd w:val="clear" w:color="auto" w:fill="FFFFFF"/>
          <w:lang w:val="en-US"/>
        </w:rPr>
        <w:t>LC</w:t>
      </w:r>
      <w:r w:rsidR="00CB4D09">
        <w:rPr>
          <w:color w:val="000000" w:themeColor="text1"/>
          <w:shd w:val="clear" w:color="auto" w:fill="FFFFFF"/>
          <w:lang w:val="en-US"/>
        </w:rPr>
        <w:t xml:space="preserve"> </w:t>
      </w:r>
      <w:r w:rsidR="00F86A21" w:rsidRPr="00E26118">
        <w:rPr>
          <w:color w:val="000000" w:themeColor="text1"/>
          <w:shd w:val="clear" w:color="auto" w:fill="FFFFFF"/>
          <w:lang w:val="en-US"/>
        </w:rPr>
        <w:t>on</w:t>
      </w:r>
      <w:r w:rsidR="00CB4D09">
        <w:rPr>
          <w:color w:val="000000" w:themeColor="text1"/>
          <w:shd w:val="clear" w:color="auto" w:fill="FFFFFF"/>
          <w:lang w:val="en-US"/>
        </w:rPr>
        <w:t xml:space="preserve"> </w:t>
      </w:r>
      <w:r w:rsidR="00BF4B3C" w:rsidRPr="00E26118">
        <w:rPr>
          <w:color w:val="000000" w:themeColor="text1"/>
          <w:shd w:val="clear" w:color="auto" w:fill="FFFFFF"/>
          <w:lang w:val="en-US"/>
        </w:rPr>
        <w:t xml:space="preserve">the </w:t>
      </w:r>
      <w:r w:rsidR="00B86371" w:rsidRPr="00E26118">
        <w:rPr>
          <w:color w:val="000000" w:themeColor="text1"/>
          <w:shd w:val="clear" w:color="auto" w:fill="FFFFFF"/>
          <w:lang w:val="en-US"/>
        </w:rPr>
        <w:t>ant</w:t>
      </w:r>
      <w:r w:rsidR="00F86A21" w:rsidRPr="00E26118">
        <w:rPr>
          <w:color w:val="000000" w:themeColor="text1"/>
          <w:shd w:val="clear" w:color="auto" w:fill="FFFFFF"/>
          <w:lang w:val="en-US"/>
        </w:rPr>
        <w:t>h</w:t>
      </w:r>
      <w:r w:rsidR="00B86371" w:rsidRPr="00E26118">
        <w:rPr>
          <w:color w:val="000000" w:themeColor="text1"/>
          <w:shd w:val="clear" w:color="auto" w:fill="FFFFFF"/>
          <w:lang w:val="en-US"/>
        </w:rPr>
        <w:t>ropom</w:t>
      </w:r>
      <w:r w:rsidR="00F86A21" w:rsidRPr="00E26118">
        <w:rPr>
          <w:color w:val="000000" w:themeColor="text1"/>
          <w:shd w:val="clear" w:color="auto" w:fill="FFFFFF"/>
          <w:lang w:val="en-US"/>
        </w:rPr>
        <w:t>e</w:t>
      </w:r>
      <w:r w:rsidR="00B86371" w:rsidRPr="00E26118">
        <w:rPr>
          <w:color w:val="000000" w:themeColor="text1"/>
          <w:shd w:val="clear" w:color="auto" w:fill="FFFFFF"/>
          <w:lang w:val="en-US"/>
        </w:rPr>
        <w:t xml:space="preserve">tric </w:t>
      </w:r>
      <w:r w:rsidR="00F86A21" w:rsidRPr="00E26118">
        <w:rPr>
          <w:color w:val="000000" w:themeColor="text1"/>
          <w:shd w:val="clear" w:color="auto" w:fill="FFFFFF"/>
          <w:lang w:val="en-US"/>
        </w:rPr>
        <w:t xml:space="preserve">and </w:t>
      </w:r>
      <w:r w:rsidR="00B86371" w:rsidRPr="00E26118">
        <w:rPr>
          <w:color w:val="000000" w:themeColor="text1"/>
          <w:shd w:val="clear" w:color="auto" w:fill="FFFFFF"/>
          <w:lang w:val="en-US"/>
        </w:rPr>
        <w:t xml:space="preserve">hemodynamic (peripheral and central) </w:t>
      </w:r>
      <w:r w:rsidR="00F86A21" w:rsidRPr="00E26118">
        <w:rPr>
          <w:color w:val="000000" w:themeColor="text1"/>
          <w:shd w:val="clear" w:color="auto" w:fill="FFFFFF"/>
          <w:lang w:val="en-US"/>
        </w:rPr>
        <w:t xml:space="preserve">parameters </w:t>
      </w:r>
      <w:r w:rsidR="00B86371" w:rsidRPr="00E26118">
        <w:rPr>
          <w:color w:val="000000" w:themeColor="text1"/>
          <w:shd w:val="clear" w:color="auto" w:fill="FFFFFF"/>
          <w:lang w:val="en-US"/>
        </w:rPr>
        <w:t xml:space="preserve">of </w:t>
      </w:r>
      <w:r w:rsidR="00F86A21" w:rsidRPr="00E26118">
        <w:rPr>
          <w:color w:val="000000" w:themeColor="text1"/>
          <w:shd w:val="clear" w:color="auto" w:fill="FFFFFF"/>
          <w:lang w:val="en-US"/>
        </w:rPr>
        <w:t>pre-</w:t>
      </w:r>
      <w:r w:rsidR="00B86371" w:rsidRPr="00E26118">
        <w:rPr>
          <w:color w:val="000000" w:themeColor="text1"/>
          <w:shd w:val="clear" w:color="auto" w:fill="FFFFFF"/>
          <w:lang w:val="en-US"/>
        </w:rPr>
        <w:t>hypertensive individuals.</w:t>
      </w:r>
    </w:p>
    <w:p w:rsidR="00B86371" w:rsidRPr="00882C0D" w:rsidRDefault="00B86371" w:rsidP="008440CC">
      <w:pPr>
        <w:tabs>
          <w:tab w:val="left" w:pos="709"/>
        </w:tabs>
        <w:autoSpaceDE w:val="0"/>
        <w:autoSpaceDN w:val="0"/>
        <w:adjustRightInd w:val="0"/>
        <w:spacing w:line="480" w:lineRule="auto"/>
        <w:jc w:val="both"/>
        <w:rPr>
          <w:color w:val="000000" w:themeColor="text1"/>
          <w:shd w:val="clear" w:color="auto" w:fill="FFFFFF"/>
          <w:lang w:val="en-US"/>
        </w:rPr>
      </w:pPr>
    </w:p>
    <w:p w:rsidR="00B86371" w:rsidRPr="00882C0D" w:rsidRDefault="00EC6EEF" w:rsidP="008440CC">
      <w:pPr>
        <w:tabs>
          <w:tab w:val="left" w:pos="709"/>
        </w:tabs>
        <w:autoSpaceDE w:val="0"/>
        <w:autoSpaceDN w:val="0"/>
        <w:adjustRightInd w:val="0"/>
        <w:spacing w:line="480" w:lineRule="auto"/>
        <w:jc w:val="both"/>
        <w:rPr>
          <w:b/>
          <w:color w:val="000000" w:themeColor="text1"/>
          <w:shd w:val="clear" w:color="auto" w:fill="FFFFFF"/>
          <w:lang w:val="en-US"/>
        </w:rPr>
      </w:pPr>
      <w:r>
        <w:rPr>
          <w:b/>
          <w:color w:val="000000" w:themeColor="text1"/>
          <w:shd w:val="clear" w:color="auto" w:fill="FFFFFF"/>
          <w:lang w:val="en-US"/>
        </w:rPr>
        <w:t>M</w:t>
      </w:r>
      <w:r w:rsidR="00B86371" w:rsidRPr="00882C0D">
        <w:rPr>
          <w:b/>
          <w:color w:val="000000" w:themeColor="text1"/>
          <w:shd w:val="clear" w:color="auto" w:fill="FFFFFF"/>
          <w:lang w:val="en-US"/>
        </w:rPr>
        <w:t>ethods</w:t>
      </w:r>
    </w:p>
    <w:p w:rsidR="00627413" w:rsidRPr="00882C0D" w:rsidRDefault="00E26118" w:rsidP="00A41ADB">
      <w:pPr>
        <w:tabs>
          <w:tab w:val="left" w:pos="709"/>
        </w:tabs>
        <w:autoSpaceDE w:val="0"/>
        <w:autoSpaceDN w:val="0"/>
        <w:adjustRightInd w:val="0"/>
        <w:spacing w:line="480" w:lineRule="auto"/>
        <w:ind w:firstLine="709"/>
        <w:jc w:val="both"/>
        <w:rPr>
          <w:color w:val="000000" w:themeColor="text1"/>
          <w:shd w:val="clear" w:color="auto" w:fill="FFFFFF"/>
          <w:lang w:val="en-US"/>
        </w:rPr>
      </w:pPr>
      <w:r>
        <w:rPr>
          <w:color w:val="000000" w:themeColor="text1"/>
          <w:shd w:val="clear" w:color="auto" w:fill="FFFFFF"/>
          <w:lang w:val="en-US"/>
        </w:rPr>
        <w:t>This</w:t>
      </w:r>
      <w:r w:rsidR="00627413" w:rsidRPr="00882C0D">
        <w:rPr>
          <w:color w:val="000000" w:themeColor="text1"/>
          <w:shd w:val="clear" w:color="auto" w:fill="FFFFFF"/>
          <w:lang w:val="en-US"/>
        </w:rPr>
        <w:t xml:space="preserve"> was a cohort,</w:t>
      </w:r>
      <w:r w:rsidR="00E77AC2">
        <w:rPr>
          <w:color w:val="000000" w:themeColor="text1"/>
          <w:shd w:val="clear" w:color="auto" w:fill="FFFFFF"/>
          <w:lang w:val="en-US"/>
        </w:rPr>
        <w:t xml:space="preserve"> randomized, paired,</w:t>
      </w:r>
      <w:r w:rsidR="00627413" w:rsidRPr="00882C0D">
        <w:rPr>
          <w:color w:val="000000" w:themeColor="text1"/>
          <w:shd w:val="clear" w:color="auto" w:fill="FFFFFF"/>
          <w:lang w:val="en-US"/>
        </w:rPr>
        <w:t xml:space="preserve"> prospectiv</w:t>
      </w:r>
      <w:r>
        <w:rPr>
          <w:color w:val="000000" w:themeColor="text1"/>
          <w:shd w:val="clear" w:color="auto" w:fill="FFFFFF"/>
          <w:lang w:val="en-US"/>
        </w:rPr>
        <w:t>e study, which evaluated 56 pre</w:t>
      </w:r>
      <w:r w:rsidR="00627413" w:rsidRPr="00882C0D">
        <w:rPr>
          <w:color w:val="000000" w:themeColor="text1"/>
          <w:shd w:val="clear" w:color="auto" w:fill="FFFFFF"/>
          <w:lang w:val="en-US"/>
        </w:rPr>
        <w:t xml:space="preserve">hypertensive individuals of both </w:t>
      </w:r>
      <w:r w:rsidR="00F86A21" w:rsidRPr="00882C0D">
        <w:rPr>
          <w:color w:val="000000" w:themeColor="text1"/>
          <w:shd w:val="clear" w:color="auto" w:fill="FFFFFF"/>
          <w:lang w:val="en-US"/>
        </w:rPr>
        <w:t>genders</w:t>
      </w:r>
      <w:r w:rsidR="00627413" w:rsidRPr="00882C0D">
        <w:rPr>
          <w:color w:val="000000" w:themeColor="text1"/>
          <w:shd w:val="clear" w:color="auto" w:fill="FFFFFF"/>
          <w:lang w:val="en-US"/>
        </w:rPr>
        <w:t xml:space="preserve"> aged between 30 and 70 years.</w:t>
      </w:r>
      <w:r w:rsidR="00CB4D09">
        <w:rPr>
          <w:color w:val="000000" w:themeColor="text1"/>
          <w:shd w:val="clear" w:color="auto" w:fill="FFFFFF"/>
          <w:lang w:val="en-US"/>
        </w:rPr>
        <w:t xml:space="preserve"> </w:t>
      </w:r>
      <w:r w:rsidRPr="00F34855">
        <w:rPr>
          <w:color w:val="000000" w:themeColor="text1"/>
          <w:shd w:val="clear" w:color="auto" w:fill="FFFFFF"/>
          <w:lang w:val="en-US"/>
        </w:rPr>
        <w:t>Pre</w:t>
      </w:r>
      <w:r w:rsidR="00374C5F">
        <w:rPr>
          <w:color w:val="000000" w:themeColor="text1"/>
          <w:shd w:val="clear" w:color="auto" w:fill="FFFFFF"/>
          <w:lang w:val="en-US"/>
        </w:rPr>
        <w:t>hypertension was</w:t>
      </w:r>
      <w:r w:rsidR="00627413" w:rsidRPr="00F34855">
        <w:rPr>
          <w:color w:val="000000" w:themeColor="text1"/>
          <w:shd w:val="clear" w:color="auto" w:fill="FFFFFF"/>
          <w:lang w:val="en-US"/>
        </w:rPr>
        <w:t xml:space="preserve"> defined </w:t>
      </w:r>
      <w:r w:rsidR="00B64ABA">
        <w:rPr>
          <w:color w:val="000000" w:themeColor="text1"/>
          <w:shd w:val="clear" w:color="auto" w:fill="FFFFFF"/>
          <w:lang w:val="en-US"/>
        </w:rPr>
        <w:t xml:space="preserve">by office </w:t>
      </w:r>
      <w:r w:rsidR="00374C5F">
        <w:rPr>
          <w:color w:val="000000" w:themeColor="text1"/>
          <w:shd w:val="clear" w:color="auto" w:fill="FFFFFF"/>
          <w:lang w:val="en-US"/>
        </w:rPr>
        <w:t xml:space="preserve">BP values between 120 and </w:t>
      </w:r>
      <w:r w:rsidR="00374C5F" w:rsidRPr="00F34855">
        <w:rPr>
          <w:color w:val="000000" w:themeColor="text1"/>
          <w:shd w:val="clear" w:color="auto" w:fill="FFFFFF"/>
          <w:lang w:val="en-US"/>
        </w:rPr>
        <w:t>139 mmHg</w:t>
      </w:r>
      <w:r w:rsidR="00374C5F">
        <w:rPr>
          <w:color w:val="000000" w:themeColor="text1"/>
          <w:shd w:val="clear" w:color="auto" w:fill="FFFFFF"/>
          <w:lang w:val="en-US"/>
        </w:rPr>
        <w:t xml:space="preserve"> for</w:t>
      </w:r>
      <w:r w:rsidR="00CB4D09">
        <w:rPr>
          <w:color w:val="000000" w:themeColor="text1"/>
          <w:shd w:val="clear" w:color="auto" w:fill="FFFFFF"/>
          <w:lang w:val="en-US"/>
        </w:rPr>
        <w:t xml:space="preserve"> </w:t>
      </w:r>
      <w:r w:rsidRPr="00F34855">
        <w:rPr>
          <w:color w:val="000000" w:themeColor="text1"/>
          <w:shd w:val="clear" w:color="auto" w:fill="FFFFFF"/>
          <w:lang w:val="en-US"/>
        </w:rPr>
        <w:t xml:space="preserve">systolic </w:t>
      </w:r>
      <w:r w:rsidR="005D4770">
        <w:rPr>
          <w:color w:val="000000" w:themeColor="text1"/>
          <w:shd w:val="clear" w:color="auto" w:fill="FFFFFF"/>
          <w:lang w:val="en-US"/>
        </w:rPr>
        <w:t xml:space="preserve">blood pressure </w:t>
      </w:r>
      <w:r w:rsidR="00F34855" w:rsidRPr="00374C5F">
        <w:rPr>
          <w:color w:val="000000" w:themeColor="text1"/>
          <w:shd w:val="clear" w:color="auto" w:fill="FFFFFF"/>
          <w:lang w:val="en-US"/>
        </w:rPr>
        <w:t>(S</w:t>
      </w:r>
      <w:r w:rsidR="00374C5F">
        <w:rPr>
          <w:color w:val="000000" w:themeColor="text1"/>
          <w:shd w:val="clear" w:color="auto" w:fill="FFFFFF"/>
          <w:lang w:val="en-US"/>
        </w:rPr>
        <w:t xml:space="preserve">BP) and/or between 80 and </w:t>
      </w:r>
      <w:r w:rsidR="00374C5F" w:rsidRPr="00F34855">
        <w:rPr>
          <w:color w:val="000000" w:themeColor="text1"/>
          <w:shd w:val="clear" w:color="auto" w:fill="FFFFFF"/>
          <w:lang w:val="en-US"/>
        </w:rPr>
        <w:t>89 mmHg</w:t>
      </w:r>
      <w:r w:rsidR="00374C5F">
        <w:rPr>
          <w:color w:val="000000" w:themeColor="text1"/>
          <w:shd w:val="clear" w:color="auto" w:fill="FFFFFF"/>
          <w:lang w:val="en-US"/>
        </w:rPr>
        <w:t xml:space="preserve"> for </w:t>
      </w:r>
      <w:r w:rsidR="005D4770">
        <w:rPr>
          <w:color w:val="000000" w:themeColor="text1"/>
          <w:shd w:val="clear" w:color="auto" w:fill="FFFFFF"/>
          <w:lang w:val="en-US"/>
        </w:rPr>
        <w:t>diastolic blood pressure</w:t>
      </w:r>
      <w:r w:rsidR="00F34855" w:rsidRPr="00F34855">
        <w:rPr>
          <w:color w:val="000000" w:themeColor="text1"/>
          <w:shd w:val="clear" w:color="auto" w:fill="FFFFFF"/>
          <w:lang w:val="en-US"/>
        </w:rPr>
        <w:t xml:space="preserve"> (</w:t>
      </w:r>
      <w:r w:rsidR="00627413" w:rsidRPr="00F34855">
        <w:rPr>
          <w:color w:val="000000" w:themeColor="text1"/>
          <w:shd w:val="clear" w:color="auto" w:fill="FFFFFF"/>
          <w:lang w:val="en-US"/>
        </w:rPr>
        <w:t>DBP</w:t>
      </w:r>
      <w:r w:rsidR="00F34855" w:rsidRPr="00F34855">
        <w:rPr>
          <w:color w:val="000000" w:themeColor="text1"/>
          <w:shd w:val="clear" w:color="auto" w:fill="FFFFFF"/>
          <w:lang w:val="en-US"/>
        </w:rPr>
        <w:t>).</w:t>
      </w:r>
      <w:r w:rsidR="00F34855" w:rsidRPr="00B944E9">
        <w:rPr>
          <w:color w:val="000000" w:themeColor="text1"/>
          <w:shd w:val="clear" w:color="auto" w:fill="FFFFFF"/>
          <w:lang w:val="en-US"/>
        </w:rPr>
        <w:t xml:space="preserve">For this </w:t>
      </w:r>
      <w:r w:rsidR="00374C5F" w:rsidRPr="00B944E9">
        <w:rPr>
          <w:color w:val="000000" w:themeColor="text1"/>
          <w:shd w:val="clear" w:color="auto" w:fill="FFFFFF"/>
          <w:lang w:val="en-US"/>
        </w:rPr>
        <w:t>characterization was considered the mean</w:t>
      </w:r>
      <w:r w:rsidR="000B51D4" w:rsidRPr="00B944E9">
        <w:rPr>
          <w:color w:val="000000" w:themeColor="text1"/>
          <w:shd w:val="clear" w:color="auto" w:fill="FFFFFF"/>
          <w:lang w:val="en-US"/>
        </w:rPr>
        <w:t xml:space="preserve"> of</w:t>
      </w:r>
      <w:r w:rsidR="00374C5F" w:rsidRPr="00B944E9">
        <w:rPr>
          <w:color w:val="000000" w:themeColor="text1"/>
          <w:shd w:val="clear" w:color="auto" w:fill="FFFFFF"/>
          <w:lang w:val="en-US"/>
        </w:rPr>
        <w:t xml:space="preserve"> three </w:t>
      </w:r>
      <w:r w:rsidR="008E4739" w:rsidRPr="00B944E9">
        <w:rPr>
          <w:color w:val="000000" w:themeColor="text1"/>
          <w:shd w:val="clear" w:color="auto" w:fill="FFFFFF"/>
          <w:lang w:val="en-US"/>
        </w:rPr>
        <w:t>BP measurements</w:t>
      </w:r>
      <w:r w:rsidR="00627413" w:rsidRPr="00B944E9">
        <w:rPr>
          <w:color w:val="000000" w:themeColor="text1"/>
          <w:shd w:val="clear" w:color="auto" w:fill="FFFFFF"/>
          <w:lang w:val="en-US"/>
        </w:rPr>
        <w:t>.</w:t>
      </w:r>
      <w:r w:rsidR="00627413" w:rsidRPr="00B944E9">
        <w:rPr>
          <w:color w:val="000000" w:themeColor="text1"/>
          <w:shd w:val="clear" w:color="auto" w:fill="FFFFFF"/>
          <w:vertAlign w:val="superscript"/>
          <w:lang w:val="en-US"/>
        </w:rPr>
        <w:t>2</w:t>
      </w:r>
      <w:r w:rsidR="00A70374" w:rsidRPr="00B944E9">
        <w:rPr>
          <w:color w:val="000000" w:themeColor="text1"/>
          <w:shd w:val="clear" w:color="auto" w:fill="FFFFFF"/>
          <w:lang w:val="en-US"/>
        </w:rPr>
        <w:t>The exclusion criteria were</w:t>
      </w:r>
      <w:r w:rsidR="00CB4D09">
        <w:rPr>
          <w:color w:val="000000" w:themeColor="text1"/>
          <w:shd w:val="clear" w:color="auto" w:fill="FFFFFF"/>
          <w:lang w:val="en-US"/>
        </w:rPr>
        <w:t xml:space="preserve"> </w:t>
      </w:r>
      <w:r w:rsidR="00A70374" w:rsidRPr="00B944E9">
        <w:rPr>
          <w:color w:val="000000" w:themeColor="text1"/>
          <w:shd w:val="clear" w:color="auto" w:fill="FFFFFF"/>
          <w:lang w:val="en-US"/>
        </w:rPr>
        <w:t>l</w:t>
      </w:r>
      <w:r w:rsidR="00627413" w:rsidRPr="00B944E9">
        <w:rPr>
          <w:color w:val="000000" w:themeColor="text1"/>
          <w:shd w:val="clear" w:color="auto" w:fill="FFFFFF"/>
          <w:lang w:val="en-US"/>
        </w:rPr>
        <w:t>ow life expectancy, previous use of antihypertensive</w:t>
      </w:r>
      <w:r w:rsidR="00A70374" w:rsidRPr="00B944E9">
        <w:rPr>
          <w:color w:val="000000" w:themeColor="text1"/>
          <w:shd w:val="clear" w:color="auto" w:fill="FFFFFF"/>
          <w:lang w:val="en-US"/>
        </w:rPr>
        <w:t xml:space="preserve"> medications,</w:t>
      </w:r>
      <w:r w:rsidR="00627413" w:rsidRPr="00B944E9">
        <w:rPr>
          <w:color w:val="000000" w:themeColor="text1"/>
          <w:shd w:val="clear" w:color="auto" w:fill="FFFFFF"/>
          <w:lang w:val="en-US"/>
        </w:rPr>
        <w:t xml:space="preserve"> cardiovascular disease and pregnancy</w:t>
      </w:r>
      <w:r w:rsidR="000B51D4" w:rsidRPr="00B944E9">
        <w:rPr>
          <w:color w:val="000000" w:themeColor="text1"/>
          <w:shd w:val="clear" w:color="auto" w:fill="FFFFFF"/>
          <w:lang w:val="en-US"/>
        </w:rPr>
        <w:t>.</w:t>
      </w:r>
      <w:r w:rsidR="00CB4D09">
        <w:rPr>
          <w:color w:val="000000" w:themeColor="text1"/>
          <w:shd w:val="clear" w:color="auto" w:fill="FFFFFF"/>
          <w:lang w:val="en-US"/>
        </w:rPr>
        <w:t xml:space="preserve"> </w:t>
      </w:r>
      <w:r w:rsidR="00627413" w:rsidRPr="00882C0D">
        <w:rPr>
          <w:color w:val="000000" w:themeColor="text1"/>
          <w:shd w:val="clear" w:color="auto" w:fill="FFFFFF"/>
          <w:lang w:val="en-US"/>
        </w:rPr>
        <w:t xml:space="preserve">All study participants completed a standard questionnaire to assess risk factors and were extensively informed about the nature of the study. The study was approved by the </w:t>
      </w:r>
      <w:r w:rsidR="00627413" w:rsidRPr="00B944E9">
        <w:rPr>
          <w:i/>
          <w:color w:val="000000" w:themeColor="text1"/>
          <w:shd w:val="clear" w:color="auto" w:fill="FFFFFF"/>
          <w:lang w:val="en-US"/>
        </w:rPr>
        <w:t>Ethics Committee of the institution (protocol 2205/2009)</w:t>
      </w:r>
      <w:r w:rsidR="00A70374" w:rsidRPr="00882C0D">
        <w:rPr>
          <w:color w:val="000000" w:themeColor="text1"/>
          <w:shd w:val="clear" w:color="auto" w:fill="FFFFFF"/>
          <w:lang w:val="en-US"/>
        </w:rPr>
        <w:t xml:space="preserve">and all participants gave their written informed </w:t>
      </w:r>
      <w:r w:rsidR="00627413" w:rsidRPr="00882C0D">
        <w:rPr>
          <w:color w:val="000000" w:themeColor="text1"/>
          <w:shd w:val="clear" w:color="auto" w:fill="FFFFFF"/>
          <w:lang w:val="en-US"/>
        </w:rPr>
        <w:t>consent.</w:t>
      </w:r>
    </w:p>
    <w:p w:rsidR="00A70374" w:rsidRPr="00882C0D" w:rsidRDefault="00A70374" w:rsidP="008440CC">
      <w:pPr>
        <w:tabs>
          <w:tab w:val="left" w:pos="709"/>
        </w:tabs>
        <w:autoSpaceDE w:val="0"/>
        <w:autoSpaceDN w:val="0"/>
        <w:adjustRightInd w:val="0"/>
        <w:spacing w:line="480" w:lineRule="auto"/>
        <w:jc w:val="both"/>
        <w:rPr>
          <w:color w:val="000000" w:themeColor="text1"/>
          <w:shd w:val="clear" w:color="auto" w:fill="FFFFFF"/>
          <w:lang w:val="en-US"/>
        </w:rPr>
      </w:pPr>
    </w:p>
    <w:p w:rsidR="00627413" w:rsidRPr="00882C0D" w:rsidRDefault="00A70374" w:rsidP="008440CC">
      <w:pPr>
        <w:tabs>
          <w:tab w:val="left" w:pos="709"/>
        </w:tabs>
        <w:autoSpaceDE w:val="0"/>
        <w:autoSpaceDN w:val="0"/>
        <w:adjustRightInd w:val="0"/>
        <w:spacing w:line="480" w:lineRule="auto"/>
        <w:jc w:val="both"/>
        <w:rPr>
          <w:b/>
          <w:color w:val="000000" w:themeColor="text1"/>
          <w:shd w:val="clear" w:color="auto" w:fill="FFFFFF"/>
          <w:lang w:val="en-US"/>
        </w:rPr>
      </w:pPr>
      <w:r w:rsidRPr="00882C0D">
        <w:rPr>
          <w:b/>
          <w:color w:val="000000" w:themeColor="text1"/>
          <w:shd w:val="clear" w:color="auto" w:fill="FFFFFF"/>
          <w:lang w:val="en-US"/>
        </w:rPr>
        <w:t>Clinical</w:t>
      </w:r>
      <w:r w:rsidR="00627413" w:rsidRPr="00882C0D">
        <w:rPr>
          <w:b/>
          <w:color w:val="000000" w:themeColor="text1"/>
          <w:shd w:val="clear" w:color="auto" w:fill="FFFFFF"/>
          <w:lang w:val="en-US"/>
        </w:rPr>
        <w:t xml:space="preserve"> evaluation</w:t>
      </w:r>
    </w:p>
    <w:p w:rsidR="00627413" w:rsidRPr="00882C0D" w:rsidRDefault="00627413" w:rsidP="00A41ADB">
      <w:pPr>
        <w:tabs>
          <w:tab w:val="left" w:pos="709"/>
        </w:tabs>
        <w:autoSpaceDE w:val="0"/>
        <w:autoSpaceDN w:val="0"/>
        <w:adjustRightInd w:val="0"/>
        <w:spacing w:line="480" w:lineRule="auto"/>
        <w:ind w:firstLine="709"/>
        <w:jc w:val="both"/>
        <w:rPr>
          <w:color w:val="000000" w:themeColor="text1"/>
          <w:shd w:val="clear" w:color="auto" w:fill="FFFFFF"/>
          <w:lang w:val="en-US"/>
        </w:rPr>
      </w:pPr>
      <w:r w:rsidRPr="00882C0D">
        <w:rPr>
          <w:color w:val="000000" w:themeColor="text1"/>
          <w:shd w:val="clear" w:color="auto" w:fill="FFFFFF"/>
          <w:lang w:val="en-US"/>
        </w:rPr>
        <w:lastRenderedPageBreak/>
        <w:t>All volunteers underwent clinical evaluation</w:t>
      </w:r>
      <w:r w:rsidR="00A70374" w:rsidRPr="00882C0D">
        <w:rPr>
          <w:color w:val="000000" w:themeColor="text1"/>
          <w:shd w:val="clear" w:color="auto" w:fill="FFFFFF"/>
          <w:lang w:val="en-US"/>
        </w:rPr>
        <w:t>s</w:t>
      </w:r>
      <w:r w:rsidRPr="00882C0D">
        <w:rPr>
          <w:color w:val="000000" w:themeColor="text1"/>
          <w:shd w:val="clear" w:color="auto" w:fill="FFFFFF"/>
          <w:lang w:val="en-US"/>
        </w:rPr>
        <w:t>, physical examination</w:t>
      </w:r>
      <w:r w:rsidR="00A70374" w:rsidRPr="00882C0D">
        <w:rPr>
          <w:color w:val="000000" w:themeColor="text1"/>
          <w:shd w:val="clear" w:color="auto" w:fill="FFFFFF"/>
          <w:lang w:val="en-US"/>
        </w:rPr>
        <w:t>s</w:t>
      </w:r>
      <w:r w:rsidRPr="00882C0D">
        <w:rPr>
          <w:color w:val="000000" w:themeColor="text1"/>
          <w:shd w:val="clear" w:color="auto" w:fill="FFFFFF"/>
          <w:lang w:val="en-US"/>
        </w:rPr>
        <w:t xml:space="preserve"> and </w:t>
      </w:r>
      <w:r w:rsidR="00A70374" w:rsidRPr="00882C0D">
        <w:rPr>
          <w:color w:val="000000" w:themeColor="text1"/>
          <w:shd w:val="clear" w:color="auto" w:fill="FFFFFF"/>
          <w:lang w:val="en-US"/>
        </w:rPr>
        <w:t xml:space="preserve">an </w:t>
      </w:r>
      <w:r w:rsidRPr="00882C0D">
        <w:rPr>
          <w:color w:val="000000" w:themeColor="text1"/>
          <w:shd w:val="clear" w:color="auto" w:fill="FFFFFF"/>
          <w:lang w:val="en-US"/>
        </w:rPr>
        <w:t>investigation of</w:t>
      </w:r>
      <w:r w:rsidR="00A70374" w:rsidRPr="00882C0D">
        <w:rPr>
          <w:color w:val="000000" w:themeColor="text1"/>
          <w:shd w:val="clear" w:color="auto" w:fill="FFFFFF"/>
          <w:lang w:val="en-US"/>
        </w:rPr>
        <w:t xml:space="preserve"> their</w:t>
      </w:r>
      <w:r w:rsidRPr="00882C0D">
        <w:rPr>
          <w:color w:val="000000" w:themeColor="text1"/>
          <w:shd w:val="clear" w:color="auto" w:fill="FFFFFF"/>
          <w:lang w:val="en-US"/>
        </w:rPr>
        <w:t xml:space="preserve"> living habits.</w:t>
      </w:r>
      <w:r w:rsidR="00CB4D09">
        <w:rPr>
          <w:color w:val="000000" w:themeColor="text1"/>
          <w:shd w:val="clear" w:color="auto" w:fill="FFFFFF"/>
          <w:lang w:val="en-US"/>
        </w:rPr>
        <w:t xml:space="preserve"> </w:t>
      </w:r>
      <w:r w:rsidRPr="00882C0D">
        <w:rPr>
          <w:color w:val="000000" w:themeColor="text1"/>
          <w:shd w:val="clear" w:color="auto" w:fill="FFFFFF"/>
          <w:lang w:val="en-US"/>
        </w:rPr>
        <w:t xml:space="preserve">Participants were instructed not to use any medication and not to ingest alcoholic beverages within 24 hours </w:t>
      </w:r>
      <w:r w:rsidR="00BF4B3C" w:rsidRPr="00882C0D">
        <w:rPr>
          <w:color w:val="000000" w:themeColor="text1"/>
          <w:shd w:val="clear" w:color="auto" w:fill="FFFFFF"/>
          <w:lang w:val="en-US"/>
        </w:rPr>
        <w:t>leading up</w:t>
      </w:r>
      <w:r w:rsidRPr="00882C0D">
        <w:rPr>
          <w:color w:val="000000" w:themeColor="text1"/>
          <w:shd w:val="clear" w:color="auto" w:fill="FFFFFF"/>
          <w:lang w:val="en-US"/>
        </w:rPr>
        <w:t xml:space="preserve"> to </w:t>
      </w:r>
      <w:r w:rsidR="00A70374" w:rsidRPr="00882C0D">
        <w:rPr>
          <w:color w:val="000000" w:themeColor="text1"/>
          <w:shd w:val="clear" w:color="auto" w:fill="FFFFFF"/>
          <w:lang w:val="en-US"/>
        </w:rPr>
        <w:t xml:space="preserve">the </w:t>
      </w:r>
      <w:r w:rsidRPr="00882C0D">
        <w:rPr>
          <w:color w:val="000000" w:themeColor="text1"/>
          <w:shd w:val="clear" w:color="auto" w:fill="FFFFFF"/>
          <w:lang w:val="en-US"/>
        </w:rPr>
        <w:t xml:space="preserve">evaluation. Blood pressure was measured in the office using </w:t>
      </w:r>
      <w:r w:rsidR="00BF4B3C" w:rsidRPr="00882C0D">
        <w:rPr>
          <w:color w:val="000000" w:themeColor="text1"/>
          <w:shd w:val="clear" w:color="auto" w:fill="FFFFFF"/>
          <w:lang w:val="en-US"/>
        </w:rPr>
        <w:t>a</w:t>
      </w:r>
      <w:r w:rsidRPr="00882C0D">
        <w:rPr>
          <w:color w:val="000000" w:themeColor="text1"/>
          <w:shd w:val="clear" w:color="auto" w:fill="FFFFFF"/>
          <w:lang w:val="en-US"/>
        </w:rPr>
        <w:t xml:space="preserve"> digital sphygmomanometer </w:t>
      </w:r>
      <w:r w:rsidR="00A70374" w:rsidRPr="00882C0D">
        <w:rPr>
          <w:color w:val="000000" w:themeColor="text1"/>
          <w:shd w:val="clear" w:color="auto" w:fill="FFFFFF"/>
          <w:lang w:val="en-US"/>
        </w:rPr>
        <w:t xml:space="preserve">according </w:t>
      </w:r>
      <w:r w:rsidR="009A1BB9">
        <w:rPr>
          <w:color w:val="000000" w:themeColor="text1"/>
          <w:shd w:val="clear" w:color="auto" w:fill="FFFFFF"/>
          <w:lang w:val="en-US"/>
        </w:rPr>
        <w:t>to the</w:t>
      </w:r>
      <w:r w:rsidRPr="00882C0D">
        <w:rPr>
          <w:color w:val="000000" w:themeColor="text1"/>
          <w:shd w:val="clear" w:color="auto" w:fill="FFFFFF"/>
          <w:lang w:val="en-US"/>
        </w:rPr>
        <w:t xml:space="preserve"> VI</w:t>
      </w:r>
      <w:r w:rsidR="00B64ABA">
        <w:rPr>
          <w:color w:val="000000" w:themeColor="text1"/>
          <w:shd w:val="clear" w:color="auto" w:fill="FFFFFF"/>
          <w:lang w:val="en-US"/>
        </w:rPr>
        <w:t>I</w:t>
      </w:r>
      <w:r w:rsidRPr="00882C0D">
        <w:rPr>
          <w:color w:val="000000" w:themeColor="text1"/>
          <w:shd w:val="clear" w:color="auto" w:fill="FFFFFF"/>
          <w:lang w:val="en-US"/>
        </w:rPr>
        <w:t xml:space="preserve"> Brazilian Guidelines on Hypertension Treatment.</w:t>
      </w:r>
      <w:r w:rsidR="009A1BB9">
        <w:rPr>
          <w:color w:val="000000" w:themeColor="text1"/>
          <w:shd w:val="clear" w:color="auto" w:fill="FFFFFF"/>
          <w:vertAlign w:val="superscript"/>
          <w:lang w:val="en-US"/>
        </w:rPr>
        <w:t>2</w:t>
      </w:r>
      <w:r w:rsidRPr="00882C0D">
        <w:rPr>
          <w:color w:val="000000" w:themeColor="text1"/>
          <w:shd w:val="clear" w:color="auto" w:fill="FFFFFF"/>
          <w:lang w:val="en-US"/>
        </w:rPr>
        <w:t xml:space="preserve">The body mass index (BMI) was </w:t>
      </w:r>
      <w:r w:rsidR="00A70374" w:rsidRPr="00882C0D">
        <w:rPr>
          <w:color w:val="000000" w:themeColor="text1"/>
          <w:shd w:val="clear" w:color="auto" w:fill="FFFFFF"/>
          <w:lang w:val="en-US"/>
        </w:rPr>
        <w:t>calculated using the formula</w:t>
      </w:r>
      <w:r w:rsidRPr="00882C0D">
        <w:rPr>
          <w:color w:val="000000" w:themeColor="text1"/>
          <w:shd w:val="clear" w:color="auto" w:fill="FFFFFF"/>
          <w:lang w:val="en-US"/>
        </w:rPr>
        <w:t xml:space="preserve"> weight</w:t>
      </w:r>
      <w:r w:rsidR="00BF4B3C" w:rsidRPr="00882C0D">
        <w:rPr>
          <w:color w:val="000000" w:themeColor="text1"/>
          <w:shd w:val="clear" w:color="auto" w:fill="FFFFFF"/>
          <w:lang w:val="en-US"/>
        </w:rPr>
        <w:t xml:space="preserve"> divided by </w:t>
      </w:r>
      <w:r w:rsidRPr="00882C0D">
        <w:rPr>
          <w:color w:val="000000" w:themeColor="text1"/>
          <w:shd w:val="clear" w:color="auto" w:fill="FFFFFF"/>
          <w:lang w:val="en-US"/>
        </w:rPr>
        <w:t xml:space="preserve">height </w:t>
      </w:r>
      <w:r w:rsidR="00452933" w:rsidRPr="00882C0D">
        <w:rPr>
          <w:color w:val="000000" w:themeColor="text1"/>
          <w:shd w:val="clear" w:color="auto" w:fill="FFFFFF"/>
          <w:lang w:val="en-US"/>
        </w:rPr>
        <w:t>squared</w:t>
      </w:r>
      <w:r w:rsidRPr="00882C0D">
        <w:rPr>
          <w:color w:val="000000" w:themeColor="text1"/>
          <w:shd w:val="clear" w:color="auto" w:fill="FFFFFF"/>
          <w:lang w:val="en-US"/>
        </w:rPr>
        <w:t xml:space="preserve"> (kg/m</w:t>
      </w:r>
      <w:r w:rsidRPr="00882C0D">
        <w:rPr>
          <w:color w:val="000000" w:themeColor="text1"/>
          <w:shd w:val="clear" w:color="auto" w:fill="FFFFFF"/>
          <w:vertAlign w:val="superscript"/>
          <w:lang w:val="en-US"/>
        </w:rPr>
        <w:t>2</w:t>
      </w:r>
      <w:r w:rsidRPr="00882C0D">
        <w:rPr>
          <w:color w:val="000000" w:themeColor="text1"/>
          <w:shd w:val="clear" w:color="auto" w:fill="FFFFFF"/>
          <w:lang w:val="en-US"/>
        </w:rPr>
        <w:t xml:space="preserve">).The examination was performed </w:t>
      </w:r>
      <w:r w:rsidR="00452933" w:rsidRPr="00882C0D">
        <w:rPr>
          <w:color w:val="000000" w:themeColor="text1"/>
          <w:shd w:val="clear" w:color="auto" w:fill="FFFFFF"/>
          <w:lang w:val="en-US"/>
        </w:rPr>
        <w:t xml:space="preserve">with the subjects </w:t>
      </w:r>
      <w:r w:rsidR="00677D56" w:rsidRPr="00882C0D">
        <w:rPr>
          <w:color w:val="000000" w:themeColor="text1"/>
          <w:shd w:val="clear" w:color="auto" w:fill="FFFFFF"/>
          <w:lang w:val="en-US"/>
        </w:rPr>
        <w:t>not wearing shoes</w:t>
      </w:r>
      <w:r w:rsidR="00452933" w:rsidRPr="00882C0D">
        <w:rPr>
          <w:color w:val="000000" w:themeColor="text1"/>
          <w:shd w:val="clear" w:color="auto" w:fill="FFFFFF"/>
          <w:lang w:val="en-US"/>
        </w:rPr>
        <w:t xml:space="preserve"> and</w:t>
      </w:r>
      <w:r w:rsidRPr="00882C0D">
        <w:rPr>
          <w:color w:val="000000" w:themeColor="text1"/>
          <w:shd w:val="clear" w:color="auto" w:fill="FFFFFF"/>
          <w:lang w:val="en-US"/>
        </w:rPr>
        <w:t xml:space="preserve"> wearing light clothing. A calibrated digital scale was used to measure</w:t>
      </w:r>
      <w:r w:rsidR="00452933" w:rsidRPr="00882C0D">
        <w:rPr>
          <w:color w:val="000000" w:themeColor="text1"/>
          <w:shd w:val="clear" w:color="auto" w:fill="FFFFFF"/>
          <w:lang w:val="en-US"/>
        </w:rPr>
        <w:t xml:space="preserve"> the</w:t>
      </w:r>
      <w:r w:rsidRPr="00882C0D">
        <w:rPr>
          <w:color w:val="000000" w:themeColor="text1"/>
          <w:shd w:val="clear" w:color="auto" w:fill="FFFFFF"/>
          <w:lang w:val="en-US"/>
        </w:rPr>
        <w:t xml:space="preserve"> weight.</w:t>
      </w:r>
      <w:r w:rsidR="00CB4D09">
        <w:rPr>
          <w:color w:val="000000" w:themeColor="text1"/>
          <w:shd w:val="clear" w:color="auto" w:fill="FFFFFF"/>
          <w:lang w:val="en-US"/>
        </w:rPr>
        <w:t xml:space="preserve"> </w:t>
      </w:r>
      <w:r w:rsidRPr="00882C0D">
        <w:rPr>
          <w:color w:val="000000" w:themeColor="text1"/>
          <w:shd w:val="clear" w:color="auto" w:fill="FFFFFF"/>
          <w:lang w:val="en-US"/>
        </w:rPr>
        <w:t>The height and waist circumference were measured in centimeters using a tape measure</w:t>
      </w:r>
      <w:r w:rsidR="00BF4B3C" w:rsidRPr="00882C0D">
        <w:rPr>
          <w:color w:val="000000" w:themeColor="text1"/>
          <w:shd w:val="clear" w:color="auto" w:fill="FFFFFF"/>
          <w:lang w:val="en-US"/>
        </w:rPr>
        <w:t>;</w:t>
      </w:r>
      <w:r w:rsidR="00CB4D09">
        <w:rPr>
          <w:color w:val="000000" w:themeColor="text1"/>
          <w:shd w:val="clear" w:color="auto" w:fill="FFFFFF"/>
          <w:lang w:val="en-US"/>
        </w:rPr>
        <w:t xml:space="preserve"> </w:t>
      </w:r>
      <w:r w:rsidR="00BF4B3C" w:rsidRPr="00882C0D">
        <w:rPr>
          <w:color w:val="000000" w:themeColor="text1"/>
          <w:shd w:val="clear" w:color="auto" w:fill="FFFFFF"/>
          <w:lang w:val="en-US"/>
        </w:rPr>
        <w:t>measurement of the</w:t>
      </w:r>
      <w:r w:rsidR="00CB4D09">
        <w:rPr>
          <w:color w:val="000000" w:themeColor="text1"/>
          <w:shd w:val="clear" w:color="auto" w:fill="FFFFFF"/>
          <w:lang w:val="en-US"/>
        </w:rPr>
        <w:t xml:space="preserve"> </w:t>
      </w:r>
      <w:r w:rsidR="00BF4B3C" w:rsidRPr="00882C0D">
        <w:rPr>
          <w:color w:val="000000" w:themeColor="text1"/>
          <w:shd w:val="clear" w:color="auto" w:fill="FFFFFF"/>
          <w:lang w:val="en-US"/>
        </w:rPr>
        <w:t xml:space="preserve">waist </w:t>
      </w:r>
      <w:r w:rsidRPr="00882C0D">
        <w:rPr>
          <w:color w:val="000000" w:themeColor="text1"/>
          <w:shd w:val="clear" w:color="auto" w:fill="FFFFFF"/>
          <w:lang w:val="en-US"/>
        </w:rPr>
        <w:t xml:space="preserve">was performed </w:t>
      </w:r>
      <w:r w:rsidR="00452933" w:rsidRPr="00882C0D">
        <w:rPr>
          <w:color w:val="000000" w:themeColor="text1"/>
          <w:shd w:val="clear" w:color="auto" w:fill="FFFFFF"/>
          <w:lang w:val="en-US"/>
        </w:rPr>
        <w:t>at</w:t>
      </w:r>
      <w:r w:rsidR="00CB4D09">
        <w:rPr>
          <w:color w:val="000000" w:themeColor="text1"/>
          <w:shd w:val="clear" w:color="auto" w:fill="FFFFFF"/>
          <w:lang w:val="en-US"/>
        </w:rPr>
        <w:t xml:space="preserve"> </w:t>
      </w:r>
      <w:r w:rsidR="00452933" w:rsidRPr="00882C0D">
        <w:rPr>
          <w:color w:val="000000" w:themeColor="text1"/>
          <w:shd w:val="clear" w:color="auto" w:fill="FFFFFF"/>
          <w:lang w:val="en-US"/>
        </w:rPr>
        <w:t>the mid-point</w:t>
      </w:r>
      <w:r w:rsidRPr="00882C0D">
        <w:rPr>
          <w:color w:val="000000" w:themeColor="text1"/>
          <w:shd w:val="clear" w:color="auto" w:fill="FFFFFF"/>
          <w:lang w:val="en-US"/>
        </w:rPr>
        <w:t xml:space="preserve"> between the anterior superior iliac crest and the </w:t>
      </w:r>
      <w:r w:rsidR="00452933" w:rsidRPr="00882C0D">
        <w:rPr>
          <w:color w:val="000000" w:themeColor="text1"/>
          <w:shd w:val="clear" w:color="auto" w:fill="FFFFFF"/>
          <w:lang w:val="en-US"/>
        </w:rPr>
        <w:t>lowest rib</w:t>
      </w:r>
      <w:r w:rsidR="004703A0" w:rsidRPr="00882C0D">
        <w:rPr>
          <w:color w:val="000000" w:themeColor="text1"/>
          <w:shd w:val="clear" w:color="auto" w:fill="FFFFFF"/>
          <w:lang w:val="en-US"/>
        </w:rPr>
        <w:t xml:space="preserve"> at the end of expiration.</w:t>
      </w:r>
      <w:r w:rsidR="00452933" w:rsidRPr="00882C0D">
        <w:rPr>
          <w:color w:val="000000" w:themeColor="text1"/>
          <w:shd w:val="clear" w:color="auto" w:fill="FFFFFF"/>
          <w:vertAlign w:val="superscript"/>
          <w:lang w:val="en-US"/>
        </w:rPr>
        <w:t>23,</w:t>
      </w:r>
      <w:r w:rsidRPr="00882C0D">
        <w:rPr>
          <w:color w:val="000000" w:themeColor="text1"/>
          <w:shd w:val="clear" w:color="auto" w:fill="FFFFFF"/>
          <w:vertAlign w:val="superscript"/>
          <w:lang w:val="en-US"/>
        </w:rPr>
        <w:t>24</w:t>
      </w:r>
    </w:p>
    <w:p w:rsidR="00452933" w:rsidRPr="00882C0D" w:rsidRDefault="00452933" w:rsidP="008440CC">
      <w:pPr>
        <w:tabs>
          <w:tab w:val="left" w:pos="709"/>
        </w:tabs>
        <w:autoSpaceDE w:val="0"/>
        <w:autoSpaceDN w:val="0"/>
        <w:adjustRightInd w:val="0"/>
        <w:spacing w:line="480" w:lineRule="auto"/>
        <w:jc w:val="both"/>
        <w:rPr>
          <w:color w:val="000000" w:themeColor="text1"/>
          <w:shd w:val="clear" w:color="auto" w:fill="FFFFFF"/>
          <w:lang w:val="en-US"/>
        </w:rPr>
      </w:pPr>
    </w:p>
    <w:p w:rsidR="00627413" w:rsidRPr="00882C0D" w:rsidRDefault="00627413" w:rsidP="008440CC">
      <w:pPr>
        <w:tabs>
          <w:tab w:val="left" w:pos="709"/>
        </w:tabs>
        <w:autoSpaceDE w:val="0"/>
        <w:autoSpaceDN w:val="0"/>
        <w:adjustRightInd w:val="0"/>
        <w:spacing w:line="480" w:lineRule="auto"/>
        <w:jc w:val="both"/>
        <w:rPr>
          <w:b/>
          <w:color w:val="000000" w:themeColor="text1"/>
          <w:shd w:val="clear" w:color="auto" w:fill="FFFFFF"/>
          <w:lang w:val="en-US"/>
        </w:rPr>
      </w:pPr>
      <w:r w:rsidRPr="00882C0D">
        <w:rPr>
          <w:b/>
          <w:color w:val="000000" w:themeColor="text1"/>
          <w:shd w:val="clear" w:color="auto" w:fill="FFFFFF"/>
          <w:lang w:val="en-US"/>
        </w:rPr>
        <w:t>Biochemical tests</w:t>
      </w:r>
    </w:p>
    <w:p w:rsidR="00FD16D8" w:rsidRPr="00882C0D" w:rsidRDefault="00FD16D8" w:rsidP="00A41ADB">
      <w:pPr>
        <w:widowControl w:val="0"/>
        <w:autoSpaceDE w:val="0"/>
        <w:autoSpaceDN w:val="0"/>
        <w:adjustRightInd w:val="0"/>
        <w:spacing w:after="240" w:line="480" w:lineRule="auto"/>
        <w:ind w:firstLine="709"/>
        <w:jc w:val="both"/>
        <w:rPr>
          <w:rFonts w:eastAsiaTheme="minorHAnsi"/>
          <w:lang w:val="en-US" w:eastAsia="en-US"/>
        </w:rPr>
      </w:pPr>
      <w:r w:rsidRPr="00882C0D">
        <w:rPr>
          <w:rFonts w:eastAsiaTheme="minorHAnsi"/>
          <w:lang w:val="en-US" w:eastAsia="en-US"/>
        </w:rPr>
        <w:t>Blood samples were drawn after 12 h of fasting to measure total cholesterol (TC), high-density lipoprotein cholesterol (HDL-c), triglycerides (TG), glycemia, glycated hemoglobin, uric acid, serum creatinine and potassium. Microalbuminuria was also evaluated from urine samples collected during 24 hours</w:t>
      </w:r>
      <w:r w:rsidR="006547F1" w:rsidRPr="00882C0D">
        <w:rPr>
          <w:rFonts w:eastAsiaTheme="minorHAnsi"/>
          <w:lang w:val="en-US" w:eastAsia="en-US"/>
        </w:rPr>
        <w:t xml:space="preserve"> and</w:t>
      </w:r>
      <w:r w:rsidRPr="00882C0D">
        <w:rPr>
          <w:rFonts w:eastAsiaTheme="minorHAnsi"/>
          <w:lang w:val="en-US" w:eastAsia="en-US"/>
        </w:rPr>
        <w:t xml:space="preserve"> determined using the nephelometric method. The glomerular filtration ratio (GFR) was estimated using the MDRD (Modification of Diet in Renal Disease) and </w:t>
      </w:r>
      <w:r w:rsidRPr="00882C0D">
        <w:rPr>
          <w:rFonts w:eastAsia="Calibri"/>
          <w:lang w:val="en-US"/>
        </w:rPr>
        <w:t xml:space="preserve">CKD-EPI </w:t>
      </w:r>
      <w:r w:rsidRPr="00882C0D">
        <w:rPr>
          <w:rFonts w:eastAsiaTheme="minorHAnsi"/>
          <w:lang w:val="en-US" w:eastAsia="en-US"/>
        </w:rPr>
        <w:t>(Chronic Kidney Disease Epidemiology Collab</w:t>
      </w:r>
      <w:r w:rsidR="004703A0" w:rsidRPr="00882C0D">
        <w:rPr>
          <w:rFonts w:eastAsiaTheme="minorHAnsi"/>
          <w:lang w:val="en-US" w:eastAsia="en-US"/>
        </w:rPr>
        <w:t>oration) formula.</w:t>
      </w:r>
      <w:r w:rsidRPr="00882C0D">
        <w:rPr>
          <w:rFonts w:eastAsiaTheme="minorHAnsi"/>
          <w:color w:val="000000" w:themeColor="text1"/>
          <w:vertAlign w:val="superscript"/>
          <w:lang w:val="en-US" w:eastAsia="en-US"/>
        </w:rPr>
        <w:t>25,26</w:t>
      </w:r>
    </w:p>
    <w:p w:rsidR="00A41ADB" w:rsidRDefault="00FD16D8" w:rsidP="00A41ADB">
      <w:pPr>
        <w:widowControl w:val="0"/>
        <w:autoSpaceDE w:val="0"/>
        <w:autoSpaceDN w:val="0"/>
        <w:adjustRightInd w:val="0"/>
        <w:spacing w:after="240" w:line="480" w:lineRule="auto"/>
        <w:ind w:firstLine="709"/>
        <w:jc w:val="both"/>
        <w:rPr>
          <w:rFonts w:eastAsiaTheme="minorHAnsi"/>
          <w:color w:val="000000" w:themeColor="text1"/>
          <w:vertAlign w:val="superscript"/>
          <w:lang w:val="en-US" w:eastAsia="en-US"/>
        </w:rPr>
      </w:pPr>
      <w:r w:rsidRPr="00882C0D">
        <w:rPr>
          <w:rFonts w:eastAsiaTheme="minorHAnsi"/>
          <w:lang w:val="en-US" w:eastAsia="en-US"/>
        </w:rPr>
        <w:t>Serum cholesterol was evaluated according to the Brazilian Guidelines for Dyslipidemias</w:t>
      </w:r>
      <w:r w:rsidR="004703A0" w:rsidRPr="00882C0D">
        <w:rPr>
          <w:rFonts w:eastAsiaTheme="minorHAnsi"/>
          <w:lang w:val="en-US" w:eastAsia="en-US"/>
        </w:rPr>
        <w:t>.</w:t>
      </w:r>
      <w:r w:rsidRPr="00882C0D">
        <w:rPr>
          <w:rFonts w:eastAsiaTheme="minorHAnsi"/>
          <w:color w:val="000000" w:themeColor="text1"/>
          <w:vertAlign w:val="superscript"/>
          <w:lang w:val="en-US" w:eastAsia="en-US"/>
        </w:rPr>
        <w:t>20</w:t>
      </w:r>
      <w:r w:rsidRPr="00882C0D">
        <w:rPr>
          <w:rFonts w:eastAsiaTheme="minorHAnsi"/>
          <w:lang w:val="en-US" w:eastAsia="en-US"/>
        </w:rPr>
        <w:t xml:space="preserve"> Low-density lipoprotein cholesterol (LDLc) was calculated using the Friedewald formula for</w:t>
      </w:r>
      <w:r w:rsidR="00452933" w:rsidRPr="00882C0D">
        <w:rPr>
          <w:rFonts w:eastAsiaTheme="minorHAnsi"/>
          <w:lang w:val="en-US" w:eastAsia="en-US"/>
        </w:rPr>
        <w:t xml:space="preserve"> patients with</w:t>
      </w:r>
      <w:r w:rsidRPr="00882C0D">
        <w:rPr>
          <w:rFonts w:eastAsiaTheme="minorHAnsi"/>
          <w:lang w:val="en-US" w:eastAsia="en-US"/>
        </w:rPr>
        <w:t xml:space="preserve"> triglycerides levels below 400 mg/dL (LDLc = TC − HDLc − TG/5)</w:t>
      </w:r>
      <w:r w:rsidR="00452933" w:rsidRPr="00882C0D">
        <w:rPr>
          <w:rFonts w:eastAsiaTheme="minorHAnsi"/>
          <w:lang w:val="en-US" w:eastAsia="en-US"/>
        </w:rPr>
        <w:t>.</w:t>
      </w:r>
      <w:r w:rsidRPr="00882C0D">
        <w:rPr>
          <w:rFonts w:eastAsiaTheme="minorHAnsi"/>
          <w:color w:val="000000" w:themeColor="text1"/>
          <w:vertAlign w:val="superscript"/>
          <w:lang w:val="en-US" w:eastAsia="en-US"/>
        </w:rPr>
        <w:t>2</w:t>
      </w:r>
    </w:p>
    <w:p w:rsidR="00A41ADB" w:rsidRDefault="00A41ADB" w:rsidP="00A41ADB">
      <w:pPr>
        <w:widowControl w:val="0"/>
        <w:autoSpaceDE w:val="0"/>
        <w:autoSpaceDN w:val="0"/>
        <w:adjustRightInd w:val="0"/>
        <w:spacing w:after="240" w:line="480" w:lineRule="auto"/>
        <w:jc w:val="both"/>
        <w:rPr>
          <w:rFonts w:eastAsiaTheme="minorHAnsi"/>
          <w:color w:val="000000" w:themeColor="text1"/>
          <w:vertAlign w:val="superscript"/>
          <w:lang w:val="en-US" w:eastAsia="en-US"/>
        </w:rPr>
      </w:pPr>
    </w:p>
    <w:p w:rsidR="00A41ADB" w:rsidRDefault="00A41ADB" w:rsidP="00A41ADB">
      <w:pPr>
        <w:widowControl w:val="0"/>
        <w:autoSpaceDE w:val="0"/>
        <w:autoSpaceDN w:val="0"/>
        <w:adjustRightInd w:val="0"/>
        <w:spacing w:after="240" w:line="480" w:lineRule="auto"/>
        <w:jc w:val="both"/>
        <w:rPr>
          <w:rFonts w:eastAsiaTheme="minorHAnsi"/>
          <w:color w:val="000000" w:themeColor="text1"/>
          <w:vertAlign w:val="superscript"/>
          <w:lang w:val="en-US" w:eastAsia="en-US"/>
        </w:rPr>
      </w:pPr>
    </w:p>
    <w:p w:rsidR="00BB404F" w:rsidRPr="00A41ADB" w:rsidRDefault="00816980" w:rsidP="00A41ADB">
      <w:pPr>
        <w:widowControl w:val="0"/>
        <w:autoSpaceDE w:val="0"/>
        <w:autoSpaceDN w:val="0"/>
        <w:adjustRightInd w:val="0"/>
        <w:spacing w:after="240" w:line="480" w:lineRule="auto"/>
        <w:jc w:val="both"/>
        <w:rPr>
          <w:rFonts w:eastAsiaTheme="minorHAnsi"/>
          <w:color w:val="000000" w:themeColor="text1"/>
          <w:vertAlign w:val="superscript"/>
          <w:lang w:val="en-US" w:eastAsia="en-US"/>
        </w:rPr>
      </w:pPr>
      <w:r w:rsidRPr="00B944E9">
        <w:rPr>
          <w:b/>
          <w:color w:val="000000" w:themeColor="text1"/>
          <w:shd w:val="clear" w:color="auto" w:fill="FFFFFF"/>
          <w:lang w:val="en-US"/>
        </w:rPr>
        <w:t xml:space="preserve">Evaluation of central systolic blood pressure and </w:t>
      </w:r>
      <w:r w:rsidR="00BB404F" w:rsidRPr="00B944E9">
        <w:rPr>
          <w:b/>
          <w:color w:val="000000" w:themeColor="text1"/>
          <w:shd w:val="clear" w:color="auto" w:fill="FFFFFF"/>
          <w:lang w:val="en-US"/>
        </w:rPr>
        <w:t>augmentation index</w:t>
      </w:r>
    </w:p>
    <w:p w:rsidR="00FD16D8" w:rsidRPr="00882C0D" w:rsidRDefault="00452933" w:rsidP="00A41ADB">
      <w:pPr>
        <w:tabs>
          <w:tab w:val="left" w:pos="709"/>
        </w:tabs>
        <w:autoSpaceDE w:val="0"/>
        <w:autoSpaceDN w:val="0"/>
        <w:adjustRightInd w:val="0"/>
        <w:spacing w:line="480" w:lineRule="auto"/>
        <w:ind w:firstLine="709"/>
        <w:jc w:val="both"/>
        <w:rPr>
          <w:color w:val="000000" w:themeColor="text1"/>
          <w:shd w:val="clear" w:color="auto" w:fill="FFFFFF"/>
          <w:lang w:val="en-US"/>
        </w:rPr>
      </w:pPr>
      <w:r w:rsidRPr="00882C0D">
        <w:rPr>
          <w:color w:val="000000" w:themeColor="text1"/>
          <w:shd w:val="clear" w:color="auto" w:fill="FFFFFF"/>
          <w:lang w:val="en-US"/>
        </w:rPr>
        <w:t>CSP</w:t>
      </w:r>
      <w:r w:rsidR="00FD16D8" w:rsidRPr="00882C0D">
        <w:rPr>
          <w:color w:val="000000" w:themeColor="text1"/>
          <w:shd w:val="clear" w:color="auto" w:fill="FFFFFF"/>
          <w:lang w:val="en-US"/>
        </w:rPr>
        <w:t xml:space="preserve"> and A</w:t>
      </w:r>
      <w:r w:rsidR="00221438">
        <w:rPr>
          <w:color w:val="000000" w:themeColor="text1"/>
          <w:shd w:val="clear" w:color="auto" w:fill="FFFFFF"/>
          <w:lang w:val="en-US"/>
        </w:rPr>
        <w:t>I</w:t>
      </w:r>
      <w:r w:rsidR="00FD16D8" w:rsidRPr="00882C0D">
        <w:rPr>
          <w:color w:val="000000" w:themeColor="text1"/>
          <w:shd w:val="clear" w:color="auto" w:fill="FFFFFF"/>
          <w:lang w:val="en-US"/>
        </w:rPr>
        <w:t>x</w:t>
      </w:r>
      <w:r w:rsidR="00CB4D09">
        <w:rPr>
          <w:color w:val="000000" w:themeColor="text1"/>
          <w:shd w:val="clear" w:color="auto" w:fill="FFFFFF"/>
          <w:lang w:val="en-US"/>
        </w:rPr>
        <w:t xml:space="preserve"> </w:t>
      </w:r>
      <w:r w:rsidR="00733933" w:rsidRPr="00882C0D">
        <w:rPr>
          <w:color w:val="000000" w:themeColor="text1"/>
          <w:shd w:val="clear" w:color="auto" w:fill="FFFFFF"/>
          <w:lang w:val="en-US"/>
        </w:rPr>
        <w:t xml:space="preserve">measurements </w:t>
      </w:r>
      <w:r w:rsidR="00FD16D8" w:rsidRPr="00882C0D">
        <w:rPr>
          <w:color w:val="000000" w:themeColor="text1"/>
          <w:shd w:val="clear" w:color="auto" w:fill="FFFFFF"/>
          <w:lang w:val="en-US"/>
        </w:rPr>
        <w:t xml:space="preserve">were carried out by </w:t>
      </w:r>
      <w:r w:rsidRPr="00882C0D">
        <w:rPr>
          <w:color w:val="000000" w:themeColor="text1"/>
          <w:shd w:val="clear" w:color="auto" w:fill="FFFFFF"/>
          <w:lang w:val="en-US"/>
        </w:rPr>
        <w:t xml:space="preserve">a </w:t>
      </w:r>
      <w:r w:rsidR="00FD16D8" w:rsidRPr="00882C0D">
        <w:rPr>
          <w:color w:val="000000" w:themeColor="text1"/>
          <w:shd w:val="clear" w:color="auto" w:fill="FFFFFF"/>
          <w:lang w:val="en-US"/>
        </w:rPr>
        <w:t xml:space="preserve">non-invasive technique using </w:t>
      </w:r>
      <w:r w:rsidRPr="00882C0D">
        <w:rPr>
          <w:color w:val="000000" w:themeColor="text1"/>
          <w:shd w:val="clear" w:color="auto" w:fill="FFFFFF"/>
          <w:lang w:val="en-US"/>
        </w:rPr>
        <w:t>applanation tonometry</w:t>
      </w:r>
      <w:r w:rsidR="00FD16D8" w:rsidRPr="00882C0D">
        <w:rPr>
          <w:color w:val="000000" w:themeColor="text1"/>
          <w:shd w:val="clear" w:color="auto" w:fill="FFFFFF"/>
          <w:lang w:val="en-US"/>
        </w:rPr>
        <w:t xml:space="preserve"> of the radial artery (HEM9000AI device, OMRON Healthcare Co. Kyoto, Japan).</w:t>
      </w:r>
    </w:p>
    <w:p w:rsidR="00FD16D8" w:rsidRPr="00882C0D" w:rsidRDefault="00FD16D8" w:rsidP="00A41ADB">
      <w:pPr>
        <w:tabs>
          <w:tab w:val="left" w:pos="709"/>
        </w:tabs>
        <w:autoSpaceDE w:val="0"/>
        <w:autoSpaceDN w:val="0"/>
        <w:adjustRightInd w:val="0"/>
        <w:spacing w:line="480" w:lineRule="auto"/>
        <w:ind w:firstLine="709"/>
        <w:jc w:val="both"/>
        <w:rPr>
          <w:color w:val="000000" w:themeColor="text1"/>
          <w:shd w:val="clear" w:color="auto" w:fill="FFFFFF"/>
          <w:lang w:val="en-US"/>
        </w:rPr>
      </w:pPr>
      <w:r w:rsidRPr="00882C0D">
        <w:rPr>
          <w:color w:val="000000" w:themeColor="text1"/>
          <w:shd w:val="clear" w:color="auto" w:fill="FFFFFF"/>
          <w:lang w:val="en-US"/>
        </w:rPr>
        <w:t xml:space="preserve">The patient was instructed to </w:t>
      </w:r>
      <w:r w:rsidR="00452933" w:rsidRPr="00882C0D">
        <w:rPr>
          <w:color w:val="000000" w:themeColor="text1"/>
          <w:shd w:val="clear" w:color="auto" w:fill="FFFFFF"/>
          <w:lang w:val="en-US"/>
        </w:rPr>
        <w:t>fast</w:t>
      </w:r>
      <w:r w:rsidR="00CB4D09">
        <w:rPr>
          <w:color w:val="000000" w:themeColor="text1"/>
          <w:shd w:val="clear" w:color="auto" w:fill="FFFFFF"/>
          <w:lang w:val="en-US"/>
        </w:rPr>
        <w:t xml:space="preserve"> </w:t>
      </w:r>
      <w:r w:rsidR="00733933" w:rsidRPr="00882C0D">
        <w:rPr>
          <w:color w:val="000000" w:themeColor="text1"/>
          <w:shd w:val="clear" w:color="auto" w:fill="FFFFFF"/>
          <w:lang w:val="en-US"/>
        </w:rPr>
        <w:t xml:space="preserve">(no alcohol or any kind of stimulant, or </w:t>
      </w:r>
      <w:r w:rsidR="00677D56" w:rsidRPr="00882C0D">
        <w:rPr>
          <w:color w:val="000000" w:themeColor="text1"/>
          <w:shd w:val="clear" w:color="auto" w:fill="FFFFFF"/>
          <w:lang w:val="en-US"/>
        </w:rPr>
        <w:t>smoking</w:t>
      </w:r>
      <w:r w:rsidR="00733933" w:rsidRPr="00882C0D">
        <w:rPr>
          <w:color w:val="000000" w:themeColor="text1"/>
          <w:shd w:val="clear" w:color="auto" w:fill="FFFFFF"/>
          <w:lang w:val="en-US"/>
        </w:rPr>
        <w:t xml:space="preserve">) </w:t>
      </w:r>
      <w:r w:rsidRPr="00882C0D">
        <w:rPr>
          <w:color w:val="000000" w:themeColor="text1"/>
          <w:shd w:val="clear" w:color="auto" w:fill="FFFFFF"/>
          <w:lang w:val="en-US"/>
        </w:rPr>
        <w:t>for at least four hours</w:t>
      </w:r>
      <w:r w:rsidR="00452933" w:rsidRPr="00882C0D">
        <w:rPr>
          <w:color w:val="000000" w:themeColor="text1"/>
          <w:shd w:val="clear" w:color="auto" w:fill="FFFFFF"/>
          <w:lang w:val="en-US"/>
        </w:rPr>
        <w:t xml:space="preserve"> before</w:t>
      </w:r>
      <w:r w:rsidR="00CB4D09">
        <w:rPr>
          <w:color w:val="000000" w:themeColor="text1"/>
          <w:shd w:val="clear" w:color="auto" w:fill="FFFFFF"/>
          <w:lang w:val="en-US"/>
        </w:rPr>
        <w:t xml:space="preserve"> </w:t>
      </w:r>
      <w:r w:rsidR="00733933" w:rsidRPr="00882C0D">
        <w:rPr>
          <w:color w:val="000000" w:themeColor="text1"/>
          <w:shd w:val="clear" w:color="auto" w:fill="FFFFFF"/>
          <w:lang w:val="en-US"/>
        </w:rPr>
        <w:t>arriving at</w:t>
      </w:r>
      <w:r w:rsidR="00452933" w:rsidRPr="00882C0D">
        <w:rPr>
          <w:color w:val="000000" w:themeColor="text1"/>
          <w:shd w:val="clear" w:color="auto" w:fill="FFFFFF"/>
          <w:lang w:val="en-US"/>
        </w:rPr>
        <w:t xml:space="preserve"> the office.</w:t>
      </w:r>
      <w:r w:rsidR="00CB4D09">
        <w:rPr>
          <w:color w:val="000000" w:themeColor="text1"/>
          <w:shd w:val="clear" w:color="auto" w:fill="FFFFFF"/>
          <w:lang w:val="en-US"/>
        </w:rPr>
        <w:t xml:space="preserve"> </w:t>
      </w:r>
      <w:r w:rsidR="00452933" w:rsidRPr="00882C0D">
        <w:rPr>
          <w:color w:val="000000" w:themeColor="text1"/>
          <w:shd w:val="clear" w:color="auto" w:fill="FFFFFF"/>
          <w:lang w:val="en-US"/>
        </w:rPr>
        <w:t>Moreover, the subject’s</w:t>
      </w:r>
      <w:r w:rsidRPr="00882C0D">
        <w:rPr>
          <w:color w:val="000000" w:themeColor="text1"/>
          <w:shd w:val="clear" w:color="auto" w:fill="FFFFFF"/>
          <w:lang w:val="en-US"/>
        </w:rPr>
        <w:t xml:space="preserve"> bladder </w:t>
      </w:r>
      <w:r w:rsidR="00452933" w:rsidRPr="00882C0D">
        <w:rPr>
          <w:color w:val="000000" w:themeColor="text1"/>
          <w:shd w:val="clear" w:color="auto" w:fill="FFFFFF"/>
          <w:lang w:val="en-US"/>
        </w:rPr>
        <w:t>should be empty</w:t>
      </w:r>
      <w:r w:rsidR="00DF60C6" w:rsidRPr="00882C0D">
        <w:rPr>
          <w:color w:val="000000" w:themeColor="text1"/>
          <w:shd w:val="clear" w:color="auto" w:fill="FFFFFF"/>
          <w:lang w:val="en-US"/>
        </w:rPr>
        <w:t>.</w:t>
      </w:r>
      <w:r w:rsidR="00CB4D09">
        <w:rPr>
          <w:color w:val="000000" w:themeColor="text1"/>
          <w:shd w:val="clear" w:color="auto" w:fill="FFFFFF"/>
          <w:lang w:val="en-US"/>
        </w:rPr>
        <w:t xml:space="preserve"> </w:t>
      </w:r>
      <w:r w:rsidR="00DF60C6" w:rsidRPr="00882C0D">
        <w:rPr>
          <w:color w:val="000000" w:themeColor="text1"/>
          <w:shd w:val="clear" w:color="auto" w:fill="FFFFFF"/>
          <w:lang w:val="en-US"/>
        </w:rPr>
        <w:t>The patient was</w:t>
      </w:r>
      <w:r w:rsidRPr="00882C0D">
        <w:rPr>
          <w:color w:val="000000" w:themeColor="text1"/>
          <w:shd w:val="clear" w:color="auto" w:fill="FFFFFF"/>
          <w:lang w:val="en-US"/>
        </w:rPr>
        <w:t xml:space="preserve"> placed in a quiet, comfortable envi</w:t>
      </w:r>
      <w:r w:rsidR="00DF60C6" w:rsidRPr="00882C0D">
        <w:rPr>
          <w:color w:val="000000" w:themeColor="text1"/>
          <w:shd w:val="clear" w:color="auto" w:fill="FFFFFF"/>
          <w:lang w:val="en-US"/>
        </w:rPr>
        <w:t>ronment (temperature between 21</w:t>
      </w:r>
      <w:r w:rsidRPr="00882C0D">
        <w:rPr>
          <w:color w:val="000000" w:themeColor="text1"/>
          <w:shd w:val="clear" w:color="auto" w:fill="FFFFFF"/>
          <w:lang w:val="en-US"/>
        </w:rPr>
        <w:t>°C and 24°C)</w:t>
      </w:r>
      <w:r w:rsidR="000B51D4">
        <w:rPr>
          <w:color w:val="000000" w:themeColor="text1"/>
          <w:shd w:val="clear" w:color="auto" w:fill="FFFFFF"/>
          <w:lang w:val="en-US"/>
        </w:rPr>
        <w:t>,and the</w:t>
      </w:r>
      <w:r w:rsidR="00346870">
        <w:rPr>
          <w:color w:val="000000" w:themeColor="text1"/>
          <w:shd w:val="clear" w:color="auto" w:fill="FFFFFF"/>
          <w:lang w:val="en-US"/>
        </w:rPr>
        <w:t xml:space="preserve"> parameters</w:t>
      </w:r>
      <w:r w:rsidR="000B51D4">
        <w:rPr>
          <w:color w:val="000000" w:themeColor="text1"/>
          <w:shd w:val="clear" w:color="auto" w:fill="FFFFFF"/>
          <w:lang w:val="en-US"/>
        </w:rPr>
        <w:t xml:space="preserve"> measurement</w:t>
      </w:r>
      <w:r w:rsidR="00346870">
        <w:rPr>
          <w:color w:val="000000" w:themeColor="text1"/>
          <w:shd w:val="clear" w:color="auto" w:fill="FFFFFF"/>
          <w:lang w:val="en-US"/>
        </w:rPr>
        <w:t xml:space="preserve"> was</w:t>
      </w:r>
      <w:r w:rsidR="000B51D4">
        <w:rPr>
          <w:color w:val="000000" w:themeColor="text1"/>
          <w:shd w:val="clear" w:color="auto" w:fill="FFFFFF"/>
          <w:lang w:val="en-US"/>
        </w:rPr>
        <w:t xml:space="preserve"> taken in the setting position after 5 to 10</w:t>
      </w:r>
      <w:r w:rsidRPr="00882C0D">
        <w:rPr>
          <w:color w:val="000000" w:themeColor="text1"/>
          <w:shd w:val="clear" w:color="auto" w:fill="FFFFFF"/>
          <w:lang w:val="en-US"/>
        </w:rPr>
        <w:t xml:space="preserve"> minutes</w:t>
      </w:r>
      <w:r w:rsidR="000B51D4">
        <w:rPr>
          <w:color w:val="000000" w:themeColor="text1"/>
          <w:shd w:val="clear" w:color="auto" w:fill="FFFFFF"/>
          <w:lang w:val="en-US"/>
        </w:rPr>
        <w:t xml:space="preserve"> of rest</w:t>
      </w:r>
      <w:r w:rsidR="00677D56" w:rsidRPr="00882C0D">
        <w:rPr>
          <w:color w:val="000000" w:themeColor="text1"/>
          <w:shd w:val="clear" w:color="auto" w:fill="FFFFFF"/>
          <w:lang w:val="en-US"/>
        </w:rPr>
        <w:t xml:space="preserve"> prior to the test</w:t>
      </w:r>
      <w:r w:rsidRPr="00882C0D">
        <w:rPr>
          <w:color w:val="000000" w:themeColor="text1"/>
          <w:shd w:val="clear" w:color="auto" w:fill="FFFFFF"/>
          <w:lang w:val="en-US"/>
        </w:rPr>
        <w:t>.</w:t>
      </w:r>
      <w:r w:rsidR="00DF60C6" w:rsidRPr="00882C0D">
        <w:rPr>
          <w:color w:val="000000" w:themeColor="text1"/>
          <w:shd w:val="clear" w:color="auto" w:fill="FFFFFF"/>
          <w:vertAlign w:val="superscript"/>
          <w:lang w:val="en-US"/>
        </w:rPr>
        <w:t>2</w:t>
      </w:r>
    </w:p>
    <w:p w:rsidR="00FD16D8" w:rsidRPr="00346870" w:rsidRDefault="00A15C23" w:rsidP="00A41ADB">
      <w:pPr>
        <w:tabs>
          <w:tab w:val="left" w:pos="709"/>
        </w:tabs>
        <w:autoSpaceDE w:val="0"/>
        <w:autoSpaceDN w:val="0"/>
        <w:adjustRightInd w:val="0"/>
        <w:spacing w:line="480" w:lineRule="auto"/>
        <w:ind w:firstLine="709"/>
        <w:jc w:val="both"/>
        <w:rPr>
          <w:color w:val="5B9BD5" w:themeColor="accent1"/>
          <w:shd w:val="clear" w:color="auto" w:fill="FFFFFF"/>
          <w:lang w:val="en-US"/>
        </w:rPr>
      </w:pPr>
      <w:r w:rsidRPr="00B944E9">
        <w:rPr>
          <w:color w:val="000000" w:themeColor="text1"/>
          <w:shd w:val="clear" w:color="auto" w:fill="FFFFFF"/>
          <w:lang w:val="en-US"/>
        </w:rPr>
        <w:t xml:space="preserve">Analysis </w:t>
      </w:r>
      <w:r w:rsidR="00FD16D8" w:rsidRPr="00B944E9">
        <w:rPr>
          <w:color w:val="000000" w:themeColor="text1"/>
          <w:shd w:val="clear" w:color="auto" w:fill="FFFFFF"/>
          <w:lang w:val="en-US"/>
        </w:rPr>
        <w:t xml:space="preserve">of </w:t>
      </w:r>
      <w:r w:rsidR="00B944E9">
        <w:rPr>
          <w:color w:val="000000" w:themeColor="text1"/>
          <w:shd w:val="clear" w:color="auto" w:fill="FFFFFF"/>
          <w:lang w:val="en-US"/>
        </w:rPr>
        <w:t>CBP</w:t>
      </w:r>
      <w:r w:rsidR="00816980" w:rsidRPr="00B944E9">
        <w:rPr>
          <w:color w:val="000000" w:themeColor="text1"/>
          <w:shd w:val="clear" w:color="auto" w:fill="FFFFFF"/>
          <w:lang w:val="en-US"/>
        </w:rPr>
        <w:t xml:space="preserve"> and </w:t>
      </w:r>
      <w:r w:rsidR="00346870" w:rsidRPr="00B944E9">
        <w:rPr>
          <w:color w:val="000000" w:themeColor="text1"/>
          <w:shd w:val="clear" w:color="auto" w:fill="FFFFFF"/>
          <w:lang w:val="en-US"/>
        </w:rPr>
        <w:t>AIx</w:t>
      </w:r>
      <w:r w:rsidR="00CB4D09">
        <w:rPr>
          <w:color w:val="000000" w:themeColor="text1"/>
          <w:shd w:val="clear" w:color="auto" w:fill="FFFFFF"/>
          <w:lang w:val="en-US"/>
        </w:rPr>
        <w:t xml:space="preserve"> </w:t>
      </w:r>
      <w:r w:rsidR="00FD16D8" w:rsidRPr="00B944E9">
        <w:rPr>
          <w:color w:val="000000" w:themeColor="text1"/>
          <w:shd w:val="clear" w:color="auto" w:fill="FFFFFF"/>
          <w:lang w:val="en-US"/>
        </w:rPr>
        <w:t>was</w:t>
      </w:r>
      <w:r w:rsidR="00FD16D8" w:rsidRPr="00882C0D">
        <w:rPr>
          <w:color w:val="000000" w:themeColor="text1"/>
          <w:shd w:val="clear" w:color="auto" w:fill="FFFFFF"/>
          <w:lang w:val="en-US"/>
        </w:rPr>
        <w:t xml:space="preserve"> performed simultaneously with verification of</w:t>
      </w:r>
      <w:r w:rsidRPr="00882C0D">
        <w:rPr>
          <w:color w:val="000000" w:themeColor="text1"/>
          <w:shd w:val="clear" w:color="auto" w:fill="FFFFFF"/>
          <w:lang w:val="en-US"/>
        </w:rPr>
        <w:t xml:space="preserve"> the</w:t>
      </w:r>
      <w:r w:rsidR="00FD16D8" w:rsidRPr="00882C0D">
        <w:rPr>
          <w:color w:val="000000" w:themeColor="text1"/>
          <w:shd w:val="clear" w:color="auto" w:fill="FFFFFF"/>
          <w:lang w:val="en-US"/>
        </w:rPr>
        <w:t xml:space="preserve"> peripheral </w:t>
      </w:r>
      <w:r w:rsidRPr="00882C0D">
        <w:rPr>
          <w:color w:val="000000" w:themeColor="text1"/>
          <w:shd w:val="clear" w:color="auto" w:fill="FFFFFF"/>
          <w:lang w:val="en-US"/>
        </w:rPr>
        <w:t>blood pressure</w:t>
      </w:r>
      <w:r w:rsidR="00FD16D8" w:rsidRPr="00882C0D">
        <w:rPr>
          <w:color w:val="000000" w:themeColor="text1"/>
          <w:shd w:val="clear" w:color="auto" w:fill="FFFFFF"/>
          <w:lang w:val="en-US"/>
        </w:rPr>
        <w:t xml:space="preserve">, using </w:t>
      </w:r>
      <w:r w:rsidRPr="00882C0D">
        <w:rPr>
          <w:color w:val="000000" w:themeColor="text1"/>
          <w:shd w:val="clear" w:color="auto" w:fill="FFFFFF"/>
          <w:lang w:val="en-US"/>
        </w:rPr>
        <w:t>a</w:t>
      </w:r>
      <w:r w:rsidR="00CB4D09">
        <w:rPr>
          <w:color w:val="000000" w:themeColor="text1"/>
          <w:shd w:val="clear" w:color="auto" w:fill="FFFFFF"/>
          <w:lang w:val="en-US"/>
        </w:rPr>
        <w:t xml:space="preserve"> </w:t>
      </w:r>
      <w:r w:rsidRPr="00882C0D">
        <w:rPr>
          <w:color w:val="000000" w:themeColor="text1"/>
          <w:shd w:val="clear" w:color="auto" w:fill="FFFFFF"/>
          <w:lang w:val="en-US"/>
        </w:rPr>
        <w:t>calibrated device and</w:t>
      </w:r>
      <w:r w:rsidR="00CB4D09">
        <w:rPr>
          <w:color w:val="000000" w:themeColor="text1"/>
          <w:shd w:val="clear" w:color="auto" w:fill="FFFFFF"/>
          <w:lang w:val="en-US"/>
        </w:rPr>
        <w:t xml:space="preserve"> </w:t>
      </w:r>
      <w:r w:rsidR="00677D56" w:rsidRPr="00882C0D">
        <w:rPr>
          <w:color w:val="000000" w:themeColor="text1"/>
          <w:shd w:val="clear" w:color="auto" w:fill="FFFFFF"/>
          <w:lang w:val="en-US"/>
        </w:rPr>
        <w:t xml:space="preserve">a </w:t>
      </w:r>
      <w:r w:rsidR="00FD16D8" w:rsidRPr="00882C0D">
        <w:rPr>
          <w:color w:val="000000" w:themeColor="text1"/>
          <w:shd w:val="clear" w:color="auto" w:fill="FFFFFF"/>
          <w:lang w:val="en-US"/>
        </w:rPr>
        <w:t xml:space="preserve">correct </w:t>
      </w:r>
      <w:r w:rsidR="00677D56" w:rsidRPr="00882C0D">
        <w:rPr>
          <w:color w:val="000000" w:themeColor="text1"/>
          <w:shd w:val="clear" w:color="auto" w:fill="FFFFFF"/>
          <w:lang w:val="en-US"/>
        </w:rPr>
        <w:t>size of</w:t>
      </w:r>
      <w:r w:rsidR="00CB4D09">
        <w:rPr>
          <w:color w:val="000000" w:themeColor="text1"/>
          <w:shd w:val="clear" w:color="auto" w:fill="FFFFFF"/>
          <w:lang w:val="en-US"/>
        </w:rPr>
        <w:t xml:space="preserve"> </w:t>
      </w:r>
      <w:r w:rsidR="00FD16D8" w:rsidRPr="00882C0D">
        <w:rPr>
          <w:color w:val="000000" w:themeColor="text1"/>
          <w:shd w:val="clear" w:color="auto" w:fill="FFFFFF"/>
          <w:lang w:val="en-US"/>
        </w:rPr>
        <w:t xml:space="preserve">pressure cuff, which should have an appropriate </w:t>
      </w:r>
      <w:r w:rsidRPr="00882C0D">
        <w:rPr>
          <w:color w:val="000000" w:themeColor="text1"/>
          <w:shd w:val="clear" w:color="auto" w:fill="FFFFFF"/>
          <w:lang w:val="en-US"/>
        </w:rPr>
        <w:t>width</w:t>
      </w:r>
      <w:r w:rsidR="00FD16D8" w:rsidRPr="00882C0D">
        <w:rPr>
          <w:color w:val="000000" w:themeColor="text1"/>
          <w:shd w:val="clear" w:color="auto" w:fill="FFFFFF"/>
          <w:lang w:val="en-US"/>
        </w:rPr>
        <w:t xml:space="preserve"> to arm circumference </w:t>
      </w:r>
      <w:r w:rsidRPr="00882C0D">
        <w:rPr>
          <w:color w:val="000000" w:themeColor="text1"/>
          <w:shd w:val="clear" w:color="auto" w:fill="FFFFFF"/>
          <w:lang w:val="en-US"/>
        </w:rPr>
        <w:t>ratio of</w:t>
      </w:r>
      <w:r w:rsidR="00A23821">
        <w:rPr>
          <w:color w:val="000000" w:themeColor="text1"/>
          <w:shd w:val="clear" w:color="auto" w:fill="FFFFFF"/>
          <w:lang w:val="en-US"/>
        </w:rPr>
        <w:t xml:space="preserve"> </w:t>
      </w:r>
      <w:r w:rsidRPr="00882C0D">
        <w:rPr>
          <w:color w:val="000000" w:themeColor="text1"/>
          <w:shd w:val="clear" w:color="auto" w:fill="FFFFFF"/>
          <w:lang w:val="en-US"/>
        </w:rPr>
        <w:t>1:</w:t>
      </w:r>
      <w:r w:rsidR="00FD16D8" w:rsidRPr="00882C0D">
        <w:rPr>
          <w:color w:val="000000" w:themeColor="text1"/>
          <w:shd w:val="clear" w:color="auto" w:fill="FFFFFF"/>
          <w:lang w:val="en-US"/>
        </w:rPr>
        <w:t>2.</w:t>
      </w:r>
      <w:r w:rsidR="004703A0" w:rsidRPr="00882C0D">
        <w:rPr>
          <w:color w:val="000000" w:themeColor="text1"/>
          <w:shd w:val="clear" w:color="auto" w:fill="FFFFFF"/>
          <w:lang w:val="en-US"/>
        </w:rPr>
        <w:t xml:space="preserve"> A</w:t>
      </w:r>
      <w:r w:rsidR="00733933" w:rsidRPr="00882C0D">
        <w:rPr>
          <w:color w:val="000000" w:themeColor="text1"/>
          <w:shd w:val="clear" w:color="auto" w:fill="FFFFFF"/>
          <w:lang w:val="en-US"/>
        </w:rPr>
        <w:t>s</w:t>
      </w:r>
      <w:r w:rsidR="00CB4D09">
        <w:rPr>
          <w:color w:val="000000" w:themeColor="text1"/>
          <w:shd w:val="clear" w:color="auto" w:fill="FFFFFF"/>
          <w:lang w:val="en-US"/>
        </w:rPr>
        <w:t xml:space="preserve"> </w:t>
      </w:r>
      <w:r w:rsidR="00733933" w:rsidRPr="00882C0D">
        <w:rPr>
          <w:color w:val="000000" w:themeColor="text1"/>
          <w:shd w:val="clear" w:color="auto" w:fill="FFFFFF"/>
          <w:lang w:val="en-US"/>
        </w:rPr>
        <w:t xml:space="preserve">table blood pressure </w:t>
      </w:r>
      <w:r w:rsidR="00677D56" w:rsidRPr="00882C0D">
        <w:rPr>
          <w:color w:val="000000" w:themeColor="text1"/>
          <w:shd w:val="clear" w:color="auto" w:fill="FFFFFF"/>
          <w:lang w:val="en-US"/>
        </w:rPr>
        <w:t>is</w:t>
      </w:r>
      <w:r w:rsidR="00CB4D09">
        <w:rPr>
          <w:color w:val="000000" w:themeColor="text1"/>
          <w:shd w:val="clear" w:color="auto" w:fill="FFFFFF"/>
          <w:lang w:val="en-US"/>
        </w:rPr>
        <w:t xml:space="preserve"> </w:t>
      </w:r>
      <w:r w:rsidR="00733933" w:rsidRPr="00882C0D">
        <w:rPr>
          <w:color w:val="000000" w:themeColor="text1"/>
          <w:shd w:val="clear" w:color="auto" w:fill="FFFFFF"/>
          <w:lang w:val="en-US"/>
        </w:rPr>
        <w:t xml:space="preserve">required </w:t>
      </w:r>
      <w:r w:rsidR="0058387D">
        <w:rPr>
          <w:color w:val="000000" w:themeColor="text1"/>
          <w:shd w:val="clear" w:color="auto" w:fill="FFFFFF"/>
          <w:lang w:val="en-US"/>
        </w:rPr>
        <w:t>before s</w:t>
      </w:r>
      <w:r w:rsidRPr="00882C0D">
        <w:rPr>
          <w:color w:val="000000" w:themeColor="text1"/>
          <w:shd w:val="clear" w:color="auto" w:fill="FFFFFF"/>
          <w:lang w:val="en-US"/>
        </w:rPr>
        <w:t>tarting</w:t>
      </w:r>
      <w:r w:rsidR="00CB4D09">
        <w:rPr>
          <w:color w:val="000000" w:themeColor="text1"/>
          <w:shd w:val="clear" w:color="auto" w:fill="FFFFFF"/>
          <w:lang w:val="en-US"/>
        </w:rPr>
        <w:t xml:space="preserve"> </w:t>
      </w:r>
      <w:r w:rsidR="00733933" w:rsidRPr="00882C0D">
        <w:rPr>
          <w:color w:val="000000" w:themeColor="text1"/>
          <w:shd w:val="clear" w:color="auto" w:fill="FFFFFF"/>
          <w:lang w:val="en-US"/>
        </w:rPr>
        <w:t>applanation tonometry</w:t>
      </w:r>
      <w:r w:rsidRPr="00882C0D">
        <w:rPr>
          <w:color w:val="000000" w:themeColor="text1"/>
          <w:shd w:val="clear" w:color="auto" w:fill="FFFFFF"/>
          <w:lang w:val="en-US"/>
        </w:rPr>
        <w:t>.</w:t>
      </w:r>
      <w:r w:rsidR="00CB4D09">
        <w:rPr>
          <w:color w:val="000000" w:themeColor="text1"/>
          <w:shd w:val="clear" w:color="auto" w:fill="FFFFFF"/>
          <w:lang w:val="en-US"/>
        </w:rPr>
        <w:t xml:space="preserve"> </w:t>
      </w:r>
      <w:r w:rsidRPr="00882C0D">
        <w:rPr>
          <w:color w:val="000000" w:themeColor="text1"/>
          <w:shd w:val="clear" w:color="auto" w:fill="FFFFFF"/>
          <w:lang w:val="en-US"/>
        </w:rPr>
        <w:t>Stability was confirmed</w:t>
      </w:r>
      <w:r w:rsidR="00CB4D09">
        <w:rPr>
          <w:color w:val="000000" w:themeColor="text1"/>
          <w:shd w:val="clear" w:color="auto" w:fill="FFFFFF"/>
          <w:lang w:val="en-US"/>
        </w:rPr>
        <w:t xml:space="preserve"> </w:t>
      </w:r>
      <w:r w:rsidRPr="00882C0D">
        <w:rPr>
          <w:color w:val="000000" w:themeColor="text1"/>
          <w:shd w:val="clear" w:color="auto" w:fill="FFFFFF"/>
          <w:lang w:val="en-US"/>
        </w:rPr>
        <w:t>when the difference</w:t>
      </w:r>
      <w:r w:rsidR="00733933" w:rsidRPr="00882C0D">
        <w:rPr>
          <w:color w:val="000000" w:themeColor="text1"/>
          <w:shd w:val="clear" w:color="auto" w:fill="FFFFFF"/>
          <w:lang w:val="en-US"/>
        </w:rPr>
        <w:t>s</w:t>
      </w:r>
      <w:r w:rsidRPr="00882C0D">
        <w:rPr>
          <w:color w:val="000000" w:themeColor="text1"/>
          <w:shd w:val="clear" w:color="auto" w:fill="FFFFFF"/>
          <w:lang w:val="en-US"/>
        </w:rPr>
        <w:t xml:space="preserve"> between two consecutive blood pressure measurements</w:t>
      </w:r>
      <w:r w:rsidR="00CB4D09">
        <w:rPr>
          <w:color w:val="000000" w:themeColor="text1"/>
          <w:shd w:val="clear" w:color="auto" w:fill="FFFFFF"/>
          <w:lang w:val="en-US"/>
        </w:rPr>
        <w:t xml:space="preserve"> </w:t>
      </w:r>
      <w:r w:rsidRPr="00882C0D">
        <w:rPr>
          <w:color w:val="000000" w:themeColor="text1"/>
          <w:shd w:val="clear" w:color="auto" w:fill="FFFFFF"/>
          <w:lang w:val="en-US"/>
        </w:rPr>
        <w:t>did not exceed 10 mmHg and 5 mmHg for SBP and DBP, respectively</w:t>
      </w:r>
      <w:r w:rsidR="00195176" w:rsidRPr="00882C0D">
        <w:rPr>
          <w:color w:val="000000" w:themeColor="text1"/>
          <w:shd w:val="clear" w:color="auto" w:fill="FFFFFF"/>
          <w:lang w:val="en-US"/>
        </w:rPr>
        <w:t>.</w:t>
      </w:r>
      <w:r w:rsidR="00CB4D09">
        <w:rPr>
          <w:color w:val="000000" w:themeColor="text1"/>
          <w:shd w:val="clear" w:color="auto" w:fill="FFFFFF"/>
          <w:lang w:val="en-US"/>
        </w:rPr>
        <w:t xml:space="preserve"> </w:t>
      </w:r>
      <w:r w:rsidR="00B944E9">
        <w:rPr>
          <w:color w:val="000000" w:themeColor="text1"/>
          <w:shd w:val="clear" w:color="auto" w:fill="FFFFFF"/>
          <w:lang w:val="en-US"/>
        </w:rPr>
        <w:t>The core parameters (CB</w:t>
      </w:r>
      <w:r w:rsidR="00B61CD3" w:rsidRPr="00882C0D">
        <w:rPr>
          <w:color w:val="000000" w:themeColor="text1"/>
          <w:shd w:val="clear" w:color="auto" w:fill="FFFFFF"/>
          <w:lang w:val="en-US"/>
        </w:rPr>
        <w:t xml:space="preserve">P and AIx) were assessed once </w:t>
      </w:r>
      <w:r w:rsidRPr="00882C0D">
        <w:rPr>
          <w:color w:val="000000" w:themeColor="text1"/>
          <w:shd w:val="clear" w:color="auto" w:fill="FFFFFF"/>
          <w:lang w:val="en-US"/>
        </w:rPr>
        <w:t xml:space="preserve">pressure stability was </w:t>
      </w:r>
      <w:r w:rsidR="00195176" w:rsidRPr="00882C0D">
        <w:rPr>
          <w:color w:val="000000" w:themeColor="text1"/>
          <w:shd w:val="clear" w:color="auto" w:fill="FFFFFF"/>
          <w:lang w:val="en-US"/>
        </w:rPr>
        <w:t>obtained.</w:t>
      </w:r>
      <w:r w:rsidR="00CB4D09">
        <w:rPr>
          <w:color w:val="000000" w:themeColor="text1"/>
          <w:shd w:val="clear" w:color="auto" w:fill="FFFFFF"/>
          <w:lang w:val="en-US"/>
        </w:rPr>
        <w:t xml:space="preserve"> </w:t>
      </w:r>
      <w:r w:rsidR="00195176" w:rsidRPr="00882C0D">
        <w:rPr>
          <w:color w:val="000000" w:themeColor="text1"/>
          <w:shd w:val="clear" w:color="auto" w:fill="FFFFFF"/>
          <w:lang w:val="en-US"/>
        </w:rPr>
        <w:t xml:space="preserve">For this, </w:t>
      </w:r>
      <w:r w:rsidR="004B6D9F" w:rsidRPr="00882C0D">
        <w:rPr>
          <w:color w:val="000000" w:themeColor="text1"/>
          <w:shd w:val="clear" w:color="auto" w:fill="FFFFFF"/>
          <w:lang w:val="en-US"/>
        </w:rPr>
        <w:t>the</w:t>
      </w:r>
      <w:r w:rsidR="00195176" w:rsidRPr="00882C0D">
        <w:rPr>
          <w:color w:val="000000" w:themeColor="text1"/>
          <w:shd w:val="clear" w:color="auto" w:fill="FFFFFF"/>
          <w:lang w:val="en-US"/>
        </w:rPr>
        <w:t xml:space="preserve"> left forearm </w:t>
      </w:r>
      <w:r w:rsidR="004B6D9F" w:rsidRPr="00882C0D">
        <w:rPr>
          <w:color w:val="000000" w:themeColor="text1"/>
          <w:shd w:val="clear" w:color="auto" w:fill="FFFFFF"/>
          <w:lang w:val="en-US"/>
        </w:rPr>
        <w:t>was</w:t>
      </w:r>
      <w:r w:rsidR="00195176" w:rsidRPr="00882C0D">
        <w:rPr>
          <w:color w:val="000000" w:themeColor="text1"/>
          <w:shd w:val="clear" w:color="auto" w:fill="FFFFFF"/>
          <w:lang w:val="en-US"/>
        </w:rPr>
        <w:t xml:space="preserve"> support</w:t>
      </w:r>
      <w:r w:rsidR="004B6D9F" w:rsidRPr="00882C0D">
        <w:rPr>
          <w:color w:val="000000" w:themeColor="text1"/>
          <w:shd w:val="clear" w:color="auto" w:fill="FFFFFF"/>
          <w:lang w:val="en-US"/>
        </w:rPr>
        <w:t>ed</w:t>
      </w:r>
      <w:r w:rsidR="00CB4D09">
        <w:rPr>
          <w:color w:val="000000" w:themeColor="text1"/>
          <w:shd w:val="clear" w:color="auto" w:fill="FFFFFF"/>
          <w:lang w:val="en-US"/>
        </w:rPr>
        <w:t xml:space="preserve"> </w:t>
      </w:r>
      <w:r w:rsidR="004B6D9F" w:rsidRPr="00882C0D">
        <w:rPr>
          <w:color w:val="000000" w:themeColor="text1"/>
          <w:shd w:val="clear" w:color="auto" w:fill="FFFFFF"/>
          <w:lang w:val="en-US"/>
        </w:rPr>
        <w:t>on</w:t>
      </w:r>
      <w:r w:rsidR="00195176" w:rsidRPr="00882C0D">
        <w:rPr>
          <w:color w:val="000000" w:themeColor="text1"/>
          <w:shd w:val="clear" w:color="auto" w:fill="FFFFFF"/>
          <w:lang w:val="en-US"/>
        </w:rPr>
        <w:t xml:space="preserve"> the equipment and </w:t>
      </w:r>
      <w:r w:rsidR="004B6D9F" w:rsidRPr="00882C0D">
        <w:rPr>
          <w:color w:val="000000" w:themeColor="text1"/>
          <w:shd w:val="clear" w:color="auto" w:fill="FFFFFF"/>
          <w:lang w:val="en-US"/>
        </w:rPr>
        <w:t>the</w:t>
      </w:r>
      <w:r w:rsidR="00195176" w:rsidRPr="00882C0D">
        <w:rPr>
          <w:color w:val="000000" w:themeColor="text1"/>
          <w:shd w:val="clear" w:color="auto" w:fill="FFFFFF"/>
          <w:lang w:val="en-US"/>
        </w:rPr>
        <w:t xml:space="preserve"> radial artery</w:t>
      </w:r>
      <w:r w:rsidR="004B6D9F" w:rsidRPr="00882C0D">
        <w:rPr>
          <w:color w:val="000000" w:themeColor="text1"/>
          <w:shd w:val="clear" w:color="auto" w:fill="FFFFFF"/>
          <w:lang w:val="en-US"/>
        </w:rPr>
        <w:t xml:space="preserve"> was palpated.</w:t>
      </w:r>
      <w:r w:rsidR="00CB4D09">
        <w:rPr>
          <w:color w:val="000000" w:themeColor="text1"/>
          <w:shd w:val="clear" w:color="auto" w:fill="FFFFFF"/>
          <w:lang w:val="en-US"/>
        </w:rPr>
        <w:t xml:space="preserve"> </w:t>
      </w:r>
      <w:r w:rsidR="004B6D9F" w:rsidRPr="00882C0D">
        <w:rPr>
          <w:color w:val="000000" w:themeColor="text1"/>
          <w:shd w:val="clear" w:color="auto" w:fill="FFFFFF"/>
          <w:lang w:val="en-US"/>
        </w:rPr>
        <w:t xml:space="preserve">Subsequently, </w:t>
      </w:r>
      <w:r w:rsidR="00D7393F" w:rsidRPr="00882C0D">
        <w:rPr>
          <w:color w:val="000000" w:themeColor="text1"/>
          <w:shd w:val="clear" w:color="auto" w:fill="FFFFFF"/>
          <w:lang w:val="en-US"/>
        </w:rPr>
        <w:t>a</w:t>
      </w:r>
      <w:r w:rsidR="00195176" w:rsidRPr="00882C0D">
        <w:rPr>
          <w:color w:val="000000" w:themeColor="text1"/>
          <w:shd w:val="clear" w:color="auto" w:fill="FFFFFF"/>
          <w:lang w:val="en-US"/>
        </w:rPr>
        <w:t xml:space="preserve"> pressure sensor </w:t>
      </w:r>
      <w:r w:rsidR="004B6D9F" w:rsidRPr="00882C0D">
        <w:rPr>
          <w:color w:val="000000" w:themeColor="text1"/>
          <w:shd w:val="clear" w:color="auto" w:fill="FFFFFF"/>
          <w:lang w:val="en-US"/>
        </w:rPr>
        <w:t xml:space="preserve">was placed </w:t>
      </w:r>
      <w:r w:rsidR="00195176" w:rsidRPr="00882C0D">
        <w:rPr>
          <w:color w:val="000000" w:themeColor="text1"/>
          <w:shd w:val="clear" w:color="auto" w:fill="FFFFFF"/>
          <w:lang w:val="en-US"/>
        </w:rPr>
        <w:t xml:space="preserve">on </w:t>
      </w:r>
      <w:r w:rsidR="004B6D9F" w:rsidRPr="00882C0D">
        <w:rPr>
          <w:color w:val="000000" w:themeColor="text1"/>
          <w:shd w:val="clear" w:color="auto" w:fill="FFFFFF"/>
          <w:lang w:val="en-US"/>
        </w:rPr>
        <w:t>the artery</w:t>
      </w:r>
      <w:r w:rsidR="00195176" w:rsidRPr="00882C0D">
        <w:rPr>
          <w:color w:val="000000" w:themeColor="text1"/>
          <w:shd w:val="clear" w:color="auto" w:fill="FFFFFF"/>
          <w:lang w:val="en-US"/>
        </w:rPr>
        <w:t xml:space="preserve"> and </w:t>
      </w:r>
      <w:r w:rsidR="004B6D9F" w:rsidRPr="00882C0D">
        <w:rPr>
          <w:color w:val="000000" w:themeColor="text1"/>
          <w:shd w:val="clear" w:color="auto" w:fill="FFFFFF"/>
          <w:lang w:val="en-US"/>
        </w:rPr>
        <w:t>the hemodynamic parameters were read</w:t>
      </w:r>
      <w:r w:rsidR="00CB4D09">
        <w:rPr>
          <w:color w:val="000000" w:themeColor="text1"/>
          <w:shd w:val="clear" w:color="auto" w:fill="FFFFFF"/>
          <w:lang w:val="en-US"/>
        </w:rPr>
        <w:t xml:space="preserve"> </w:t>
      </w:r>
      <w:r w:rsidR="00195176" w:rsidRPr="00882C0D">
        <w:rPr>
          <w:color w:val="000000" w:themeColor="text1"/>
          <w:shd w:val="clear" w:color="auto" w:fill="FFFFFF"/>
          <w:lang w:val="en-US"/>
        </w:rPr>
        <w:t xml:space="preserve">three </w:t>
      </w:r>
      <w:r w:rsidR="004B6D9F" w:rsidRPr="00882C0D">
        <w:rPr>
          <w:color w:val="000000" w:themeColor="text1"/>
          <w:shd w:val="clear" w:color="auto" w:fill="FFFFFF"/>
          <w:lang w:val="en-US"/>
        </w:rPr>
        <w:t>times at</w:t>
      </w:r>
      <w:r w:rsidR="00CB4D09">
        <w:rPr>
          <w:color w:val="000000" w:themeColor="text1"/>
          <w:shd w:val="clear" w:color="auto" w:fill="FFFFFF"/>
          <w:lang w:val="en-US"/>
        </w:rPr>
        <w:t xml:space="preserve"> </w:t>
      </w:r>
      <w:r w:rsidR="00D7393F" w:rsidRPr="00882C0D">
        <w:rPr>
          <w:color w:val="000000" w:themeColor="text1"/>
          <w:shd w:val="clear" w:color="auto" w:fill="FFFFFF"/>
          <w:lang w:val="en-US"/>
        </w:rPr>
        <w:t xml:space="preserve">three-minute </w:t>
      </w:r>
      <w:r w:rsidR="00195176" w:rsidRPr="00882C0D">
        <w:rPr>
          <w:color w:val="000000" w:themeColor="text1"/>
          <w:shd w:val="clear" w:color="auto" w:fill="FFFFFF"/>
          <w:lang w:val="en-US"/>
        </w:rPr>
        <w:t>interval</w:t>
      </w:r>
      <w:r w:rsidR="004B6D9F" w:rsidRPr="00882C0D">
        <w:rPr>
          <w:color w:val="000000" w:themeColor="text1"/>
          <w:shd w:val="clear" w:color="auto" w:fill="FFFFFF"/>
          <w:lang w:val="en-US"/>
        </w:rPr>
        <w:t>s</w:t>
      </w:r>
      <w:r w:rsidR="00195176" w:rsidRPr="00882C0D">
        <w:rPr>
          <w:color w:val="000000" w:themeColor="text1"/>
          <w:shd w:val="clear" w:color="auto" w:fill="FFFFFF"/>
          <w:lang w:val="en-US"/>
        </w:rPr>
        <w:t>.</w:t>
      </w:r>
      <w:r w:rsidR="00CB4D09">
        <w:rPr>
          <w:color w:val="000000" w:themeColor="text1"/>
          <w:shd w:val="clear" w:color="auto" w:fill="FFFFFF"/>
          <w:lang w:val="en-US"/>
        </w:rPr>
        <w:t xml:space="preserve"> </w:t>
      </w:r>
      <w:r w:rsidR="00195176" w:rsidRPr="00882C0D">
        <w:rPr>
          <w:color w:val="000000" w:themeColor="text1"/>
          <w:shd w:val="clear" w:color="auto" w:fill="FFFFFF"/>
          <w:lang w:val="en-US"/>
        </w:rPr>
        <w:t xml:space="preserve">For the test to be considered </w:t>
      </w:r>
      <w:r w:rsidR="004B6D9F" w:rsidRPr="00882C0D">
        <w:rPr>
          <w:color w:val="000000" w:themeColor="text1"/>
          <w:shd w:val="clear" w:color="auto" w:fill="FFFFFF"/>
          <w:lang w:val="en-US"/>
        </w:rPr>
        <w:t>reliable</w:t>
      </w:r>
      <w:r w:rsidR="00195176" w:rsidRPr="00882C0D">
        <w:rPr>
          <w:color w:val="000000" w:themeColor="text1"/>
          <w:shd w:val="clear" w:color="auto" w:fill="FFFFFF"/>
          <w:lang w:val="en-US"/>
        </w:rPr>
        <w:t xml:space="preserve">, the standard deviation of </w:t>
      </w:r>
      <w:r w:rsidR="00D7393F" w:rsidRPr="00882C0D">
        <w:rPr>
          <w:color w:val="000000" w:themeColor="text1"/>
          <w:shd w:val="clear" w:color="auto" w:fill="FFFFFF"/>
          <w:lang w:val="en-US"/>
        </w:rPr>
        <w:t>the three tests</w:t>
      </w:r>
      <w:r w:rsidR="00CB4D09">
        <w:rPr>
          <w:color w:val="000000" w:themeColor="text1"/>
          <w:shd w:val="clear" w:color="auto" w:fill="FFFFFF"/>
          <w:lang w:val="en-US"/>
        </w:rPr>
        <w:t xml:space="preserve"> </w:t>
      </w:r>
      <w:r w:rsidR="004B6D9F" w:rsidRPr="00882C0D">
        <w:rPr>
          <w:color w:val="000000" w:themeColor="text1"/>
          <w:shd w:val="clear" w:color="auto" w:fill="FFFFFF"/>
          <w:lang w:val="en-US"/>
        </w:rPr>
        <w:t>should</w:t>
      </w:r>
      <w:r w:rsidR="00195176" w:rsidRPr="00882C0D">
        <w:rPr>
          <w:color w:val="000000" w:themeColor="text1"/>
          <w:shd w:val="clear" w:color="auto" w:fill="FFFFFF"/>
          <w:lang w:val="en-US"/>
        </w:rPr>
        <w:t xml:space="preserve"> not exceed 10%.</w:t>
      </w:r>
      <w:r w:rsidR="00CB4D09">
        <w:rPr>
          <w:color w:val="000000" w:themeColor="text1"/>
          <w:shd w:val="clear" w:color="auto" w:fill="FFFFFF"/>
          <w:lang w:val="en-US"/>
        </w:rPr>
        <w:t xml:space="preserve"> </w:t>
      </w:r>
      <w:r w:rsidR="00195176" w:rsidRPr="00882C0D">
        <w:rPr>
          <w:color w:val="000000" w:themeColor="text1"/>
          <w:shd w:val="clear" w:color="auto" w:fill="FFFFFF"/>
          <w:lang w:val="en-US"/>
        </w:rPr>
        <w:t xml:space="preserve">Functional hemodynamic tests and guidance on the </w:t>
      </w:r>
      <w:r w:rsidR="00251590" w:rsidRPr="00882C0D">
        <w:rPr>
          <w:color w:val="000000" w:themeColor="text1"/>
          <w:shd w:val="clear" w:color="auto" w:fill="FFFFFF"/>
          <w:lang w:val="en-US"/>
        </w:rPr>
        <w:t>LC</w:t>
      </w:r>
      <w:r w:rsidR="00195176" w:rsidRPr="00882C0D">
        <w:rPr>
          <w:color w:val="000000" w:themeColor="text1"/>
          <w:shd w:val="clear" w:color="auto" w:fill="FFFFFF"/>
          <w:lang w:val="en-US"/>
        </w:rPr>
        <w:t xml:space="preserve"> were </w:t>
      </w:r>
      <w:r w:rsidR="004B6D9F" w:rsidRPr="00882C0D">
        <w:rPr>
          <w:color w:val="000000" w:themeColor="text1"/>
          <w:shd w:val="clear" w:color="auto" w:fill="FFFFFF"/>
          <w:lang w:val="en-US"/>
        </w:rPr>
        <w:t>carried out</w:t>
      </w:r>
      <w:r w:rsidR="00195176" w:rsidRPr="00882C0D">
        <w:rPr>
          <w:color w:val="000000" w:themeColor="text1"/>
          <w:shd w:val="clear" w:color="auto" w:fill="FFFFFF"/>
          <w:lang w:val="en-US"/>
        </w:rPr>
        <w:t xml:space="preserve"> in</w:t>
      </w:r>
      <w:r w:rsidR="004B6D9F" w:rsidRPr="00882C0D">
        <w:rPr>
          <w:color w:val="000000" w:themeColor="text1"/>
          <w:shd w:val="clear" w:color="auto" w:fill="FFFFFF"/>
          <w:lang w:val="en-US"/>
        </w:rPr>
        <w:t xml:space="preserve"> a</w:t>
      </w:r>
      <w:r w:rsidR="00195176" w:rsidRPr="00882C0D">
        <w:rPr>
          <w:color w:val="000000" w:themeColor="text1"/>
          <w:shd w:val="clear" w:color="auto" w:fill="FFFFFF"/>
          <w:lang w:val="en-US"/>
        </w:rPr>
        <w:t xml:space="preserve"> specialized </w:t>
      </w:r>
      <w:r w:rsidR="004B6D9F" w:rsidRPr="00882C0D">
        <w:rPr>
          <w:color w:val="000000" w:themeColor="text1"/>
          <w:shd w:val="clear" w:color="auto" w:fill="FFFFFF"/>
          <w:lang w:val="en-US"/>
        </w:rPr>
        <w:t xml:space="preserve">outpatient </w:t>
      </w:r>
      <w:r w:rsidR="00195176" w:rsidRPr="00882C0D">
        <w:rPr>
          <w:color w:val="000000" w:themeColor="text1"/>
          <w:shd w:val="clear" w:color="auto" w:fill="FFFFFF"/>
          <w:lang w:val="en-US"/>
        </w:rPr>
        <w:t>clinic.</w:t>
      </w:r>
    </w:p>
    <w:p w:rsidR="00195176" w:rsidRPr="00882C0D" w:rsidRDefault="004B6D9F" w:rsidP="008440CC">
      <w:pPr>
        <w:tabs>
          <w:tab w:val="left" w:pos="709"/>
        </w:tabs>
        <w:autoSpaceDE w:val="0"/>
        <w:autoSpaceDN w:val="0"/>
        <w:adjustRightInd w:val="0"/>
        <w:spacing w:line="480" w:lineRule="auto"/>
        <w:jc w:val="both"/>
        <w:rPr>
          <w:color w:val="000000" w:themeColor="text1"/>
          <w:shd w:val="clear" w:color="auto" w:fill="FFFFFF"/>
          <w:lang w:val="en-US"/>
        </w:rPr>
      </w:pPr>
      <w:r w:rsidRPr="00882C0D">
        <w:rPr>
          <w:b/>
          <w:color w:val="000000" w:themeColor="text1"/>
          <w:shd w:val="clear" w:color="auto" w:fill="FFFFFF"/>
          <w:lang w:val="en-US"/>
        </w:rPr>
        <w:t>Res</w:t>
      </w:r>
      <w:r w:rsidR="00195176" w:rsidRPr="00882C0D">
        <w:rPr>
          <w:b/>
          <w:color w:val="000000" w:themeColor="text1"/>
          <w:shd w:val="clear" w:color="auto" w:fill="FFFFFF"/>
          <w:lang w:val="en-US"/>
        </w:rPr>
        <w:t>earch Protocol</w:t>
      </w:r>
    </w:p>
    <w:p w:rsidR="00195176" w:rsidRDefault="00FE2710" w:rsidP="00A41ADB">
      <w:pPr>
        <w:tabs>
          <w:tab w:val="left" w:pos="709"/>
        </w:tabs>
        <w:autoSpaceDE w:val="0"/>
        <w:autoSpaceDN w:val="0"/>
        <w:adjustRightInd w:val="0"/>
        <w:spacing w:line="480" w:lineRule="auto"/>
        <w:ind w:firstLine="709"/>
        <w:jc w:val="both"/>
        <w:rPr>
          <w:color w:val="000000" w:themeColor="text1"/>
          <w:shd w:val="clear" w:color="auto" w:fill="FFFFFF"/>
          <w:lang w:val="en-US"/>
        </w:rPr>
      </w:pPr>
      <w:r w:rsidRPr="00882C0D">
        <w:rPr>
          <w:color w:val="000000" w:themeColor="text1"/>
          <w:shd w:val="clear" w:color="auto" w:fill="FFFFFF"/>
          <w:lang w:val="en-US"/>
        </w:rPr>
        <w:lastRenderedPageBreak/>
        <w:t>Blood</w:t>
      </w:r>
      <w:r w:rsidR="00CB4D09">
        <w:rPr>
          <w:color w:val="000000" w:themeColor="text1"/>
          <w:shd w:val="clear" w:color="auto" w:fill="FFFFFF"/>
          <w:lang w:val="en-US"/>
        </w:rPr>
        <w:t xml:space="preserve"> </w:t>
      </w:r>
      <w:r w:rsidRPr="00882C0D">
        <w:rPr>
          <w:color w:val="000000" w:themeColor="text1"/>
          <w:shd w:val="clear" w:color="auto" w:fill="FFFFFF"/>
          <w:lang w:val="en-US"/>
        </w:rPr>
        <w:t xml:space="preserve">for biochemical tests was drawn from patients </w:t>
      </w:r>
      <w:r w:rsidR="00195176" w:rsidRPr="00882C0D">
        <w:rPr>
          <w:color w:val="000000" w:themeColor="text1"/>
          <w:shd w:val="clear" w:color="auto" w:fill="FFFFFF"/>
          <w:lang w:val="en-US"/>
        </w:rPr>
        <w:t>who met the study criteria and</w:t>
      </w:r>
      <w:r w:rsidRPr="00882C0D">
        <w:rPr>
          <w:color w:val="000000" w:themeColor="text1"/>
          <w:shd w:val="clear" w:color="auto" w:fill="FFFFFF"/>
          <w:lang w:val="en-US"/>
        </w:rPr>
        <w:t xml:space="preserve"> they were submitted to</w:t>
      </w:r>
      <w:r w:rsidR="00195176" w:rsidRPr="00882C0D">
        <w:rPr>
          <w:color w:val="000000" w:themeColor="text1"/>
          <w:shd w:val="clear" w:color="auto" w:fill="FFFFFF"/>
          <w:lang w:val="en-US"/>
        </w:rPr>
        <w:t xml:space="preserve"> peripheral (</w:t>
      </w:r>
      <w:r w:rsidR="00D7393F" w:rsidRPr="00882C0D">
        <w:rPr>
          <w:color w:val="000000" w:themeColor="text1"/>
          <w:shd w:val="clear" w:color="auto" w:fill="FFFFFF"/>
          <w:lang w:val="en-US"/>
        </w:rPr>
        <w:t>SBP and DBP</w:t>
      </w:r>
      <w:r w:rsidR="00195176" w:rsidRPr="00882C0D">
        <w:rPr>
          <w:color w:val="000000" w:themeColor="text1"/>
          <w:shd w:val="clear" w:color="auto" w:fill="FFFFFF"/>
          <w:lang w:val="en-US"/>
        </w:rPr>
        <w:t>) and central (</w:t>
      </w:r>
      <w:r w:rsidR="008438AB" w:rsidRPr="00882C0D">
        <w:rPr>
          <w:color w:val="000000" w:themeColor="text1"/>
          <w:shd w:val="clear" w:color="auto" w:fill="FFFFFF"/>
          <w:lang w:val="en-US"/>
        </w:rPr>
        <w:t>CSP</w:t>
      </w:r>
      <w:r w:rsidR="00195176" w:rsidRPr="00882C0D">
        <w:rPr>
          <w:color w:val="000000" w:themeColor="text1"/>
          <w:shd w:val="clear" w:color="auto" w:fill="FFFFFF"/>
          <w:lang w:val="en-US"/>
        </w:rPr>
        <w:t xml:space="preserve"> and AIx)</w:t>
      </w:r>
      <w:r w:rsidR="00CB4D09">
        <w:rPr>
          <w:color w:val="000000" w:themeColor="text1"/>
          <w:shd w:val="clear" w:color="auto" w:fill="FFFFFF"/>
          <w:lang w:val="en-US"/>
        </w:rPr>
        <w:t xml:space="preserve"> </w:t>
      </w:r>
      <w:r w:rsidRPr="00882C0D">
        <w:rPr>
          <w:color w:val="000000" w:themeColor="text1"/>
          <w:shd w:val="clear" w:color="auto" w:fill="FFFFFF"/>
          <w:lang w:val="en-US"/>
        </w:rPr>
        <w:t>hemodynamic assessments</w:t>
      </w:r>
      <w:r w:rsidR="00195176" w:rsidRPr="00882C0D">
        <w:rPr>
          <w:color w:val="000000" w:themeColor="text1"/>
          <w:shd w:val="clear" w:color="auto" w:fill="FFFFFF"/>
          <w:lang w:val="en-US"/>
        </w:rPr>
        <w:t>.</w:t>
      </w:r>
      <w:r w:rsidR="00CB4D09">
        <w:rPr>
          <w:color w:val="000000" w:themeColor="text1"/>
          <w:shd w:val="clear" w:color="auto" w:fill="FFFFFF"/>
          <w:lang w:val="en-US"/>
        </w:rPr>
        <w:t xml:space="preserve"> </w:t>
      </w:r>
      <w:r w:rsidR="00195176" w:rsidRPr="00882C0D">
        <w:rPr>
          <w:color w:val="000000" w:themeColor="text1"/>
          <w:shd w:val="clear" w:color="auto" w:fill="FFFFFF"/>
          <w:lang w:val="en-US"/>
        </w:rPr>
        <w:t>After biochemical and functional hemodynamic</w:t>
      </w:r>
      <w:r w:rsidR="00CB4D09">
        <w:rPr>
          <w:color w:val="000000" w:themeColor="text1"/>
          <w:shd w:val="clear" w:color="auto" w:fill="FFFFFF"/>
          <w:lang w:val="en-US"/>
        </w:rPr>
        <w:t xml:space="preserve"> </w:t>
      </w:r>
      <w:r w:rsidRPr="00882C0D">
        <w:rPr>
          <w:color w:val="000000" w:themeColor="text1"/>
          <w:shd w:val="clear" w:color="auto" w:fill="FFFFFF"/>
          <w:lang w:val="en-US"/>
        </w:rPr>
        <w:t>evaluations</w:t>
      </w:r>
      <w:r w:rsidR="00195176" w:rsidRPr="00882C0D">
        <w:rPr>
          <w:color w:val="000000" w:themeColor="text1"/>
          <w:shd w:val="clear" w:color="auto" w:fill="FFFFFF"/>
          <w:lang w:val="en-US"/>
        </w:rPr>
        <w:t xml:space="preserve">, individuals received guidance regarding </w:t>
      </w:r>
      <w:r w:rsidR="00251590" w:rsidRPr="00882C0D">
        <w:rPr>
          <w:color w:val="000000" w:themeColor="text1"/>
          <w:shd w:val="clear" w:color="auto" w:fill="FFFFFF"/>
          <w:lang w:val="en-US"/>
        </w:rPr>
        <w:t>LC</w:t>
      </w:r>
      <w:r w:rsidR="00195176" w:rsidRPr="00882C0D">
        <w:rPr>
          <w:color w:val="000000" w:themeColor="text1"/>
          <w:shd w:val="clear" w:color="auto" w:fill="FFFFFF"/>
          <w:lang w:val="en-US"/>
        </w:rPr>
        <w:t xml:space="preserve">, which included the DASH diet (major food groups, proper portions and reduced sodium), physical activity (mainly aerobic) and healthy </w:t>
      </w:r>
      <w:r w:rsidRPr="00882C0D">
        <w:rPr>
          <w:color w:val="000000" w:themeColor="text1"/>
          <w:shd w:val="clear" w:color="auto" w:fill="FFFFFF"/>
          <w:lang w:val="en-US"/>
        </w:rPr>
        <w:t xml:space="preserve">life </w:t>
      </w:r>
      <w:r w:rsidR="00195176" w:rsidRPr="00882C0D">
        <w:rPr>
          <w:color w:val="000000" w:themeColor="text1"/>
          <w:shd w:val="clear" w:color="auto" w:fill="FFFFFF"/>
          <w:lang w:val="en-US"/>
        </w:rPr>
        <w:t>habits (smoking cess</w:t>
      </w:r>
      <w:r w:rsidRPr="00882C0D">
        <w:rPr>
          <w:color w:val="000000" w:themeColor="text1"/>
          <w:shd w:val="clear" w:color="auto" w:fill="FFFFFF"/>
          <w:lang w:val="en-US"/>
        </w:rPr>
        <w:t>at</w:t>
      </w:r>
      <w:r w:rsidR="00195176" w:rsidRPr="00882C0D">
        <w:rPr>
          <w:color w:val="000000" w:themeColor="text1"/>
          <w:shd w:val="clear" w:color="auto" w:fill="FFFFFF"/>
          <w:lang w:val="en-US"/>
        </w:rPr>
        <w:t xml:space="preserve">ion, reduced </w:t>
      </w:r>
      <w:r w:rsidRPr="00882C0D">
        <w:rPr>
          <w:color w:val="000000" w:themeColor="text1"/>
          <w:shd w:val="clear" w:color="auto" w:fill="FFFFFF"/>
          <w:lang w:val="en-US"/>
        </w:rPr>
        <w:t>alcohol consumption</w:t>
      </w:r>
      <w:r w:rsidR="00195176" w:rsidRPr="00882C0D">
        <w:rPr>
          <w:color w:val="000000" w:themeColor="text1"/>
          <w:shd w:val="clear" w:color="auto" w:fill="FFFFFF"/>
          <w:lang w:val="en-US"/>
        </w:rPr>
        <w:t xml:space="preserve"> and guidelines involving the adequate control of blood pressure).</w:t>
      </w:r>
      <w:r w:rsidR="00195176" w:rsidRPr="00435BD7">
        <w:rPr>
          <w:color w:val="000000" w:themeColor="text1"/>
          <w:shd w:val="clear" w:color="auto" w:fill="FFFFFF"/>
          <w:lang w:val="en-US"/>
        </w:rPr>
        <w:t xml:space="preserve">After 12 weeks of </w:t>
      </w:r>
      <w:r w:rsidR="00906ED3" w:rsidRPr="00435BD7">
        <w:rPr>
          <w:color w:val="000000" w:themeColor="text1"/>
          <w:shd w:val="clear" w:color="auto" w:fill="FFFFFF"/>
          <w:lang w:val="en-US"/>
        </w:rPr>
        <w:t>counseling on</w:t>
      </w:r>
      <w:r w:rsidR="00CB4D09">
        <w:rPr>
          <w:color w:val="000000" w:themeColor="text1"/>
          <w:shd w:val="clear" w:color="auto" w:fill="FFFFFF"/>
          <w:lang w:val="en-US"/>
        </w:rPr>
        <w:t xml:space="preserve"> </w:t>
      </w:r>
      <w:r w:rsidR="00251590" w:rsidRPr="00435BD7">
        <w:rPr>
          <w:color w:val="000000" w:themeColor="text1"/>
          <w:shd w:val="clear" w:color="auto" w:fill="FFFFFF"/>
          <w:lang w:val="en-US"/>
        </w:rPr>
        <w:t>LC</w:t>
      </w:r>
      <w:r w:rsidRPr="00435BD7">
        <w:rPr>
          <w:color w:val="000000" w:themeColor="text1"/>
          <w:shd w:val="clear" w:color="auto" w:fill="FFFFFF"/>
          <w:lang w:val="en-US"/>
        </w:rPr>
        <w:t>,</w:t>
      </w:r>
      <w:r w:rsidR="00CB4D09">
        <w:rPr>
          <w:color w:val="000000" w:themeColor="text1"/>
          <w:shd w:val="clear" w:color="auto" w:fill="FFFFFF"/>
          <w:lang w:val="en-US"/>
        </w:rPr>
        <w:t xml:space="preserve"> </w:t>
      </w:r>
      <w:r w:rsidR="004E0811" w:rsidRPr="00435BD7">
        <w:rPr>
          <w:color w:val="000000" w:themeColor="text1"/>
          <w:shd w:val="clear" w:color="auto" w:fill="FFFFFF"/>
          <w:lang w:val="en-US"/>
        </w:rPr>
        <w:t>repeat</w:t>
      </w:r>
      <w:r w:rsidR="00195176" w:rsidRPr="00435BD7">
        <w:rPr>
          <w:color w:val="000000" w:themeColor="text1"/>
          <w:shd w:val="clear" w:color="auto" w:fill="FFFFFF"/>
          <w:lang w:val="en-US"/>
        </w:rPr>
        <w:t xml:space="preserve"> biochemical</w:t>
      </w:r>
      <w:r w:rsidR="004E0811" w:rsidRPr="00435BD7">
        <w:rPr>
          <w:color w:val="000000" w:themeColor="text1"/>
          <w:shd w:val="clear" w:color="auto" w:fill="FFFFFF"/>
          <w:lang w:val="en-US"/>
        </w:rPr>
        <w:t>,</w:t>
      </w:r>
      <w:r w:rsidR="00CB4D09">
        <w:rPr>
          <w:color w:val="000000" w:themeColor="text1"/>
          <w:shd w:val="clear" w:color="auto" w:fill="FFFFFF"/>
          <w:lang w:val="en-US"/>
        </w:rPr>
        <w:t xml:space="preserve"> </w:t>
      </w:r>
      <w:r w:rsidR="004E0811" w:rsidRPr="00435BD7">
        <w:rPr>
          <w:color w:val="000000" w:themeColor="text1"/>
          <w:shd w:val="clear" w:color="auto" w:fill="FFFFFF"/>
          <w:lang w:val="en-US"/>
        </w:rPr>
        <w:t xml:space="preserve">and </w:t>
      </w:r>
      <w:r w:rsidR="00195176" w:rsidRPr="00435BD7">
        <w:rPr>
          <w:color w:val="000000" w:themeColor="text1"/>
          <w:shd w:val="clear" w:color="auto" w:fill="FFFFFF"/>
          <w:lang w:val="en-US"/>
        </w:rPr>
        <w:t>peripheral and central hemodynamics (</w:t>
      </w:r>
      <w:r w:rsidR="008438AB" w:rsidRPr="00435BD7">
        <w:rPr>
          <w:color w:val="000000" w:themeColor="text1"/>
          <w:shd w:val="clear" w:color="auto" w:fill="FFFFFF"/>
          <w:lang w:val="en-US"/>
        </w:rPr>
        <w:t>CSP</w:t>
      </w:r>
      <w:r w:rsidR="00195176" w:rsidRPr="00435BD7">
        <w:rPr>
          <w:color w:val="000000" w:themeColor="text1"/>
          <w:shd w:val="clear" w:color="auto" w:fill="FFFFFF"/>
          <w:lang w:val="en-US"/>
        </w:rPr>
        <w:t xml:space="preserve"> and AIx)</w:t>
      </w:r>
      <w:r w:rsidR="00CB4D09">
        <w:rPr>
          <w:color w:val="000000" w:themeColor="text1"/>
          <w:shd w:val="clear" w:color="auto" w:fill="FFFFFF"/>
          <w:lang w:val="en-US"/>
        </w:rPr>
        <w:t xml:space="preserve"> </w:t>
      </w:r>
      <w:r w:rsidR="004E0811" w:rsidRPr="00435BD7">
        <w:rPr>
          <w:color w:val="000000" w:themeColor="text1"/>
          <w:shd w:val="clear" w:color="auto" w:fill="FFFFFF"/>
          <w:lang w:val="en-US"/>
        </w:rPr>
        <w:t xml:space="preserve">evaluations were performed </w:t>
      </w:r>
      <w:r w:rsidR="00195176" w:rsidRPr="00435BD7">
        <w:rPr>
          <w:color w:val="000000" w:themeColor="text1"/>
          <w:shd w:val="clear" w:color="auto" w:fill="FFFFFF"/>
          <w:lang w:val="en-US"/>
        </w:rPr>
        <w:t xml:space="preserve">in order to verify the influence of </w:t>
      </w:r>
      <w:r w:rsidR="00251590" w:rsidRPr="00435BD7">
        <w:rPr>
          <w:color w:val="000000" w:themeColor="text1"/>
          <w:shd w:val="clear" w:color="auto" w:fill="FFFFFF"/>
          <w:lang w:val="en-US"/>
        </w:rPr>
        <w:t>LC</w:t>
      </w:r>
      <w:r w:rsidR="00195176" w:rsidRPr="00435BD7">
        <w:rPr>
          <w:color w:val="000000" w:themeColor="text1"/>
          <w:shd w:val="clear" w:color="auto" w:fill="FFFFFF"/>
          <w:lang w:val="en-US"/>
        </w:rPr>
        <w:t xml:space="preserve"> on these parameters.</w:t>
      </w:r>
      <w:r w:rsidR="00CB4D09">
        <w:rPr>
          <w:color w:val="000000" w:themeColor="text1"/>
          <w:shd w:val="clear" w:color="auto" w:fill="FFFFFF"/>
          <w:lang w:val="en-US"/>
        </w:rPr>
        <w:t xml:space="preserve"> </w:t>
      </w:r>
      <w:r w:rsidR="00195176" w:rsidRPr="00882C0D">
        <w:rPr>
          <w:color w:val="000000" w:themeColor="text1"/>
          <w:shd w:val="clear" w:color="auto" w:fill="FFFFFF"/>
          <w:lang w:val="en-US"/>
        </w:rPr>
        <w:t>Guidance on</w:t>
      </w:r>
      <w:r w:rsidR="00906ED3" w:rsidRPr="00882C0D">
        <w:rPr>
          <w:color w:val="000000" w:themeColor="text1"/>
          <w:shd w:val="clear" w:color="auto" w:fill="FFFFFF"/>
          <w:lang w:val="en-US"/>
        </w:rPr>
        <w:t xml:space="preserve"> the</w:t>
      </w:r>
      <w:r w:rsidR="00195176" w:rsidRPr="00882C0D">
        <w:rPr>
          <w:color w:val="000000" w:themeColor="text1"/>
          <w:shd w:val="clear" w:color="auto" w:fill="FFFFFF"/>
          <w:lang w:val="en-US"/>
        </w:rPr>
        <w:t xml:space="preserve"> DASH diet and physical activity were performe</w:t>
      </w:r>
      <w:r w:rsidR="00242D2D">
        <w:rPr>
          <w:color w:val="000000" w:themeColor="text1"/>
          <w:shd w:val="clear" w:color="auto" w:fill="FFFFFF"/>
          <w:lang w:val="en-US"/>
        </w:rPr>
        <w:t>d by a nutritionist and a physiotherapist</w:t>
      </w:r>
      <w:r w:rsidR="00195176" w:rsidRPr="00882C0D">
        <w:rPr>
          <w:color w:val="000000" w:themeColor="text1"/>
          <w:shd w:val="clear" w:color="auto" w:fill="FFFFFF"/>
          <w:lang w:val="en-US"/>
        </w:rPr>
        <w:t>, respectively.</w:t>
      </w:r>
    </w:p>
    <w:p w:rsidR="00242D2D" w:rsidRPr="00B944E9" w:rsidRDefault="00B944E9" w:rsidP="00A41ADB">
      <w:pPr>
        <w:tabs>
          <w:tab w:val="left" w:pos="709"/>
        </w:tabs>
        <w:autoSpaceDE w:val="0"/>
        <w:autoSpaceDN w:val="0"/>
        <w:adjustRightInd w:val="0"/>
        <w:spacing w:line="480" w:lineRule="auto"/>
        <w:ind w:firstLine="709"/>
        <w:jc w:val="both"/>
        <w:rPr>
          <w:color w:val="000000" w:themeColor="text1"/>
          <w:shd w:val="clear" w:color="auto" w:fill="FFFFFF"/>
          <w:lang w:val="en-US"/>
        </w:rPr>
      </w:pPr>
      <w:r w:rsidRPr="00B944E9">
        <w:rPr>
          <w:color w:val="000000" w:themeColor="text1"/>
          <w:shd w:val="clear" w:color="auto" w:fill="FFFFFF"/>
          <w:lang w:val="en-US"/>
        </w:rPr>
        <w:t>The recommendations carried out aimed at minimizing the possible intervention in the daily food and physical life of the patients, so that they expressed the reality with the modification of the lifestyle in only one visit.</w:t>
      </w:r>
    </w:p>
    <w:p w:rsidR="00B944E9" w:rsidRDefault="00B944E9" w:rsidP="008440CC">
      <w:pPr>
        <w:tabs>
          <w:tab w:val="left" w:pos="709"/>
        </w:tabs>
        <w:autoSpaceDE w:val="0"/>
        <w:autoSpaceDN w:val="0"/>
        <w:adjustRightInd w:val="0"/>
        <w:spacing w:line="480" w:lineRule="auto"/>
        <w:jc w:val="both"/>
        <w:rPr>
          <w:b/>
          <w:color w:val="000000" w:themeColor="text1"/>
          <w:shd w:val="clear" w:color="auto" w:fill="FFFFFF"/>
          <w:lang w:val="en-US"/>
        </w:rPr>
      </w:pPr>
    </w:p>
    <w:p w:rsidR="00195176" w:rsidRPr="00882C0D" w:rsidRDefault="00195176" w:rsidP="008440CC">
      <w:pPr>
        <w:tabs>
          <w:tab w:val="left" w:pos="709"/>
        </w:tabs>
        <w:autoSpaceDE w:val="0"/>
        <w:autoSpaceDN w:val="0"/>
        <w:adjustRightInd w:val="0"/>
        <w:spacing w:line="480" w:lineRule="auto"/>
        <w:jc w:val="both"/>
        <w:rPr>
          <w:color w:val="000000" w:themeColor="text1"/>
          <w:shd w:val="clear" w:color="auto" w:fill="FFFFFF"/>
          <w:lang w:val="en-US"/>
        </w:rPr>
      </w:pPr>
      <w:r w:rsidRPr="00882C0D">
        <w:rPr>
          <w:b/>
          <w:color w:val="000000" w:themeColor="text1"/>
          <w:shd w:val="clear" w:color="auto" w:fill="FFFFFF"/>
          <w:lang w:val="en-US"/>
        </w:rPr>
        <w:t>Statistical analysis</w:t>
      </w:r>
    </w:p>
    <w:p w:rsidR="00195176" w:rsidRPr="00882C0D" w:rsidRDefault="007C5670" w:rsidP="00A41ADB">
      <w:pPr>
        <w:tabs>
          <w:tab w:val="left" w:pos="709"/>
        </w:tabs>
        <w:autoSpaceDE w:val="0"/>
        <w:autoSpaceDN w:val="0"/>
        <w:adjustRightInd w:val="0"/>
        <w:spacing w:line="480" w:lineRule="auto"/>
        <w:ind w:firstLine="709"/>
        <w:jc w:val="both"/>
        <w:rPr>
          <w:color w:val="000000" w:themeColor="text1"/>
          <w:shd w:val="clear" w:color="auto" w:fill="FFFFFF"/>
          <w:lang w:val="en-US"/>
        </w:rPr>
      </w:pPr>
      <w:r w:rsidRPr="00882C0D">
        <w:rPr>
          <w:color w:val="000000" w:themeColor="text1"/>
          <w:shd w:val="clear" w:color="auto" w:fill="FFFFFF"/>
          <w:lang w:val="en-US"/>
        </w:rPr>
        <w:t>The descriptive statistical analysis of qualitative and quantitative variables were</w:t>
      </w:r>
      <w:r w:rsidR="00CB4D09">
        <w:rPr>
          <w:color w:val="000000" w:themeColor="text1"/>
          <w:shd w:val="clear" w:color="auto" w:fill="FFFFFF"/>
          <w:lang w:val="en-US"/>
        </w:rPr>
        <w:t xml:space="preserve"> </w:t>
      </w:r>
      <w:r w:rsidR="003E67F4" w:rsidRPr="00882C0D">
        <w:rPr>
          <w:color w:val="000000" w:themeColor="text1"/>
          <w:shd w:val="clear" w:color="auto" w:fill="FFFFFF"/>
          <w:lang w:val="en-US"/>
        </w:rPr>
        <w:t>calculated</w:t>
      </w:r>
      <w:r w:rsidR="00CB4D09">
        <w:rPr>
          <w:color w:val="000000" w:themeColor="text1"/>
          <w:shd w:val="clear" w:color="auto" w:fill="FFFFFF"/>
          <w:lang w:val="en-US"/>
        </w:rPr>
        <w:t xml:space="preserve"> </w:t>
      </w:r>
      <w:r w:rsidR="003E67F4" w:rsidRPr="00882C0D">
        <w:rPr>
          <w:color w:val="000000" w:themeColor="text1"/>
          <w:shd w:val="clear" w:color="auto" w:fill="FFFFFF"/>
          <w:lang w:val="en-US"/>
        </w:rPr>
        <w:t>from</w:t>
      </w:r>
      <w:r w:rsidRPr="00882C0D">
        <w:rPr>
          <w:color w:val="000000" w:themeColor="text1"/>
          <w:shd w:val="clear" w:color="auto" w:fill="FFFFFF"/>
          <w:lang w:val="en-US"/>
        </w:rPr>
        <w:t xml:space="preserve"> measures of central tendency, dispersion and frequency.</w:t>
      </w:r>
      <w:r w:rsidR="00CB4D09">
        <w:rPr>
          <w:color w:val="000000" w:themeColor="text1"/>
          <w:shd w:val="clear" w:color="auto" w:fill="FFFFFF"/>
          <w:lang w:val="en-US"/>
        </w:rPr>
        <w:t xml:space="preserve"> </w:t>
      </w:r>
      <w:r w:rsidR="003E67F4" w:rsidRPr="00882C0D">
        <w:rPr>
          <w:color w:val="000000" w:themeColor="text1"/>
          <w:shd w:val="clear" w:color="auto" w:fill="FFFFFF"/>
          <w:lang w:val="en-US"/>
        </w:rPr>
        <w:t xml:space="preserve">Inferential </w:t>
      </w:r>
      <w:r w:rsidRPr="00882C0D">
        <w:rPr>
          <w:color w:val="000000" w:themeColor="text1"/>
          <w:shd w:val="clear" w:color="auto" w:fill="FFFFFF"/>
          <w:lang w:val="en-US"/>
        </w:rPr>
        <w:t>analys</w:t>
      </w:r>
      <w:r w:rsidR="00D7393F" w:rsidRPr="00882C0D">
        <w:rPr>
          <w:color w:val="000000" w:themeColor="text1"/>
          <w:shd w:val="clear" w:color="auto" w:fill="FFFFFF"/>
          <w:lang w:val="en-US"/>
        </w:rPr>
        <w:t>e</w:t>
      </w:r>
      <w:r w:rsidRPr="00882C0D">
        <w:rPr>
          <w:color w:val="000000" w:themeColor="text1"/>
          <w:shd w:val="clear" w:color="auto" w:fill="FFFFFF"/>
          <w:lang w:val="en-US"/>
        </w:rPr>
        <w:t xml:space="preserve">s </w:t>
      </w:r>
      <w:r w:rsidR="00D7393F" w:rsidRPr="00882C0D">
        <w:rPr>
          <w:color w:val="000000" w:themeColor="text1"/>
          <w:shd w:val="clear" w:color="auto" w:fill="FFFFFF"/>
          <w:lang w:val="en-US"/>
        </w:rPr>
        <w:t>were</w:t>
      </w:r>
      <w:r w:rsidRPr="00882C0D">
        <w:rPr>
          <w:color w:val="000000" w:themeColor="text1"/>
          <w:shd w:val="clear" w:color="auto" w:fill="FFFFFF"/>
          <w:lang w:val="en-US"/>
        </w:rPr>
        <w:t xml:space="preserve"> performed </w:t>
      </w:r>
      <w:r w:rsidR="00D7393F" w:rsidRPr="00882C0D">
        <w:rPr>
          <w:color w:val="000000" w:themeColor="text1"/>
          <w:shd w:val="clear" w:color="auto" w:fill="FFFFFF"/>
          <w:lang w:val="en-US"/>
        </w:rPr>
        <w:t>by</w:t>
      </w:r>
      <w:r w:rsidRPr="00882C0D">
        <w:rPr>
          <w:color w:val="000000" w:themeColor="text1"/>
          <w:shd w:val="clear" w:color="auto" w:fill="FFFFFF"/>
          <w:lang w:val="en-US"/>
        </w:rPr>
        <w:t xml:space="preserve"> appl</w:t>
      </w:r>
      <w:r w:rsidR="00D7393F" w:rsidRPr="00882C0D">
        <w:rPr>
          <w:color w:val="000000" w:themeColor="text1"/>
          <w:shd w:val="clear" w:color="auto" w:fill="FFFFFF"/>
          <w:lang w:val="en-US"/>
        </w:rPr>
        <w:t>ying</w:t>
      </w:r>
      <w:r w:rsidRPr="00882C0D">
        <w:rPr>
          <w:color w:val="000000" w:themeColor="text1"/>
          <w:shd w:val="clear" w:color="auto" w:fill="FFFFFF"/>
          <w:lang w:val="en-US"/>
        </w:rPr>
        <w:t xml:space="preserve"> the </w:t>
      </w:r>
      <w:r w:rsidRPr="0058387D">
        <w:rPr>
          <w:i/>
          <w:color w:val="000000" w:themeColor="text1"/>
          <w:shd w:val="clear" w:color="auto" w:fill="FFFFFF"/>
          <w:lang w:val="en-US"/>
        </w:rPr>
        <w:t>Kolmogorov-Smirnov</w:t>
      </w:r>
      <w:r w:rsidRPr="00882C0D">
        <w:rPr>
          <w:color w:val="000000" w:themeColor="text1"/>
          <w:shd w:val="clear" w:color="auto" w:fill="FFFFFF"/>
          <w:lang w:val="en-US"/>
        </w:rPr>
        <w:t xml:space="preserve"> normality test and homoscedasticity </w:t>
      </w:r>
      <w:r w:rsidRPr="0058387D">
        <w:rPr>
          <w:i/>
          <w:color w:val="000000" w:themeColor="text1"/>
          <w:shd w:val="clear" w:color="auto" w:fill="FFFFFF"/>
          <w:lang w:val="en-US"/>
        </w:rPr>
        <w:t>Levene test</w:t>
      </w:r>
      <w:r w:rsidRPr="00882C0D">
        <w:rPr>
          <w:color w:val="000000" w:themeColor="text1"/>
          <w:shd w:val="clear" w:color="auto" w:fill="FFFFFF"/>
          <w:lang w:val="en-US"/>
        </w:rPr>
        <w:t>.</w:t>
      </w:r>
      <w:r w:rsidR="00CB4D09">
        <w:rPr>
          <w:color w:val="000000" w:themeColor="text1"/>
          <w:shd w:val="clear" w:color="auto" w:fill="FFFFFF"/>
          <w:lang w:val="en-US"/>
        </w:rPr>
        <w:t xml:space="preserve"> </w:t>
      </w:r>
      <w:r w:rsidR="003E67F4" w:rsidRPr="00882C0D">
        <w:rPr>
          <w:color w:val="000000" w:themeColor="text1"/>
          <w:shd w:val="clear" w:color="auto" w:fill="FFFFFF"/>
          <w:lang w:val="en-US"/>
        </w:rPr>
        <w:t>The paired t-test was used</w:t>
      </w:r>
      <w:r w:rsidR="00CB4D09">
        <w:rPr>
          <w:color w:val="000000" w:themeColor="text1"/>
          <w:shd w:val="clear" w:color="auto" w:fill="FFFFFF"/>
          <w:lang w:val="en-US"/>
        </w:rPr>
        <w:t xml:space="preserve"> </w:t>
      </w:r>
      <w:r w:rsidR="003E67F4" w:rsidRPr="00882C0D">
        <w:rPr>
          <w:color w:val="000000" w:themeColor="text1"/>
          <w:shd w:val="clear" w:color="auto" w:fill="FFFFFF"/>
          <w:lang w:val="en-US"/>
        </w:rPr>
        <w:t>considering</w:t>
      </w:r>
      <w:r w:rsidRPr="00882C0D">
        <w:rPr>
          <w:color w:val="000000" w:themeColor="text1"/>
          <w:shd w:val="clear" w:color="auto" w:fill="FFFFFF"/>
          <w:lang w:val="en-US"/>
        </w:rPr>
        <w:t xml:space="preserve"> the nature of the data.</w:t>
      </w:r>
      <w:r w:rsidR="00CB4D09">
        <w:rPr>
          <w:color w:val="000000" w:themeColor="text1"/>
          <w:shd w:val="clear" w:color="auto" w:fill="FFFFFF"/>
          <w:lang w:val="en-US"/>
        </w:rPr>
        <w:t xml:space="preserve"> </w:t>
      </w:r>
      <w:r w:rsidRPr="00882C0D">
        <w:rPr>
          <w:color w:val="000000" w:themeColor="text1"/>
          <w:shd w:val="clear" w:color="auto" w:fill="FFFFFF"/>
          <w:lang w:val="en-US"/>
        </w:rPr>
        <w:t>Correlation analy</w:t>
      </w:r>
      <w:r w:rsidR="003E67F4" w:rsidRPr="00882C0D">
        <w:rPr>
          <w:color w:val="000000" w:themeColor="text1"/>
          <w:shd w:val="clear" w:color="auto" w:fill="FFFFFF"/>
          <w:lang w:val="en-US"/>
        </w:rPr>
        <w:t>s</w:t>
      </w:r>
      <w:r w:rsidRPr="00882C0D">
        <w:rPr>
          <w:color w:val="000000" w:themeColor="text1"/>
          <w:shd w:val="clear" w:color="auto" w:fill="FFFFFF"/>
          <w:lang w:val="en-US"/>
        </w:rPr>
        <w:t xml:space="preserve">es were performed using the </w:t>
      </w:r>
      <w:r w:rsidR="003E67F4" w:rsidRPr="00882C0D">
        <w:rPr>
          <w:color w:val="000000" w:themeColor="text1"/>
          <w:shd w:val="clear" w:color="auto" w:fill="FFFFFF"/>
          <w:lang w:val="en-US"/>
        </w:rPr>
        <w:t xml:space="preserve">Pearson </w:t>
      </w:r>
      <w:r w:rsidRPr="00882C0D">
        <w:rPr>
          <w:color w:val="000000" w:themeColor="text1"/>
          <w:shd w:val="clear" w:color="auto" w:fill="FFFFFF"/>
          <w:lang w:val="en-US"/>
        </w:rPr>
        <w:t>method.</w:t>
      </w:r>
      <w:r w:rsidR="00CB4D09">
        <w:rPr>
          <w:color w:val="000000" w:themeColor="text1"/>
          <w:shd w:val="clear" w:color="auto" w:fill="FFFFFF"/>
          <w:lang w:val="en-US"/>
        </w:rPr>
        <w:t xml:space="preserve"> </w:t>
      </w:r>
      <w:r w:rsidR="00DD71F2" w:rsidRPr="00882C0D">
        <w:rPr>
          <w:color w:val="000000" w:themeColor="text1"/>
          <w:shd w:val="clear" w:color="auto" w:fill="FFFFFF"/>
          <w:lang w:val="en-US"/>
        </w:rPr>
        <w:t>Multiple logistic regression was used to</w:t>
      </w:r>
      <w:r w:rsidRPr="00882C0D">
        <w:rPr>
          <w:color w:val="000000" w:themeColor="text1"/>
          <w:shd w:val="clear" w:color="auto" w:fill="FFFFFF"/>
          <w:lang w:val="en-US"/>
        </w:rPr>
        <w:t xml:space="preserve"> check </w:t>
      </w:r>
      <w:r w:rsidR="003E67F4" w:rsidRPr="00882C0D">
        <w:rPr>
          <w:color w:val="000000" w:themeColor="text1"/>
          <w:shd w:val="clear" w:color="auto" w:fill="FFFFFF"/>
          <w:lang w:val="en-US"/>
        </w:rPr>
        <w:t>possible</w:t>
      </w:r>
      <w:r w:rsidRPr="00882C0D">
        <w:rPr>
          <w:color w:val="000000" w:themeColor="text1"/>
          <w:shd w:val="clear" w:color="auto" w:fill="FFFFFF"/>
          <w:lang w:val="en-US"/>
        </w:rPr>
        <w:t xml:space="preserve"> association</w:t>
      </w:r>
      <w:r w:rsidR="003E67F4" w:rsidRPr="00882C0D">
        <w:rPr>
          <w:color w:val="000000" w:themeColor="text1"/>
          <w:shd w:val="clear" w:color="auto" w:fill="FFFFFF"/>
          <w:lang w:val="en-US"/>
        </w:rPr>
        <w:t>s</w:t>
      </w:r>
      <w:r w:rsidR="00CB4D09">
        <w:rPr>
          <w:color w:val="000000" w:themeColor="text1"/>
          <w:shd w:val="clear" w:color="auto" w:fill="FFFFFF"/>
          <w:lang w:val="en-US"/>
        </w:rPr>
        <w:t xml:space="preserve"> </w:t>
      </w:r>
      <w:r w:rsidR="00DD71F2" w:rsidRPr="00882C0D">
        <w:rPr>
          <w:color w:val="000000" w:themeColor="text1"/>
          <w:shd w:val="clear" w:color="auto" w:fill="FFFFFF"/>
          <w:lang w:val="en-US"/>
        </w:rPr>
        <w:t>between</w:t>
      </w:r>
      <w:r w:rsidRPr="00882C0D">
        <w:rPr>
          <w:color w:val="000000" w:themeColor="text1"/>
          <w:shd w:val="clear" w:color="auto" w:fill="FFFFFF"/>
          <w:lang w:val="en-US"/>
        </w:rPr>
        <w:t xml:space="preserve"> hemodynamic and anthropometric response</w:t>
      </w:r>
      <w:r w:rsidR="00DD71F2" w:rsidRPr="00882C0D">
        <w:rPr>
          <w:color w:val="000000" w:themeColor="text1"/>
          <w:shd w:val="clear" w:color="auto" w:fill="FFFFFF"/>
          <w:lang w:val="en-US"/>
        </w:rPr>
        <w:t>s</w:t>
      </w:r>
      <w:r w:rsidR="00CB4D09">
        <w:rPr>
          <w:color w:val="000000" w:themeColor="text1"/>
          <w:shd w:val="clear" w:color="auto" w:fill="FFFFFF"/>
          <w:lang w:val="en-US"/>
        </w:rPr>
        <w:t xml:space="preserve"> </w:t>
      </w:r>
      <w:r w:rsidR="004F7765" w:rsidRPr="00882C0D">
        <w:rPr>
          <w:color w:val="000000" w:themeColor="text1"/>
          <w:shd w:val="clear" w:color="auto" w:fill="FFFFFF"/>
          <w:lang w:val="en-US"/>
        </w:rPr>
        <w:t>and</w:t>
      </w:r>
      <w:r w:rsidR="00CB4D09">
        <w:rPr>
          <w:color w:val="000000" w:themeColor="text1"/>
          <w:shd w:val="clear" w:color="auto" w:fill="FFFFFF"/>
          <w:lang w:val="en-US"/>
        </w:rPr>
        <w:t xml:space="preserve"> </w:t>
      </w:r>
      <w:r w:rsidR="008438AB" w:rsidRPr="00882C0D">
        <w:rPr>
          <w:color w:val="000000" w:themeColor="text1"/>
          <w:shd w:val="clear" w:color="auto" w:fill="FFFFFF"/>
          <w:lang w:val="en-US"/>
        </w:rPr>
        <w:t>CSP</w:t>
      </w:r>
      <w:r w:rsidRPr="00882C0D">
        <w:rPr>
          <w:color w:val="000000" w:themeColor="text1"/>
          <w:shd w:val="clear" w:color="auto" w:fill="FFFFFF"/>
          <w:lang w:val="en-US"/>
        </w:rPr>
        <w:t>.</w:t>
      </w:r>
      <w:r w:rsidR="00CB4D09">
        <w:rPr>
          <w:color w:val="000000" w:themeColor="text1"/>
          <w:shd w:val="clear" w:color="auto" w:fill="FFFFFF"/>
          <w:lang w:val="en-US"/>
        </w:rPr>
        <w:t xml:space="preserve"> </w:t>
      </w:r>
      <w:r w:rsidR="00DD71F2" w:rsidRPr="00882C0D">
        <w:rPr>
          <w:color w:val="000000" w:themeColor="text1"/>
          <w:shd w:val="clear" w:color="auto" w:fill="FFFFFF"/>
          <w:lang w:val="en-US"/>
        </w:rPr>
        <w:t>The Prism statistics program was used to perform the analysis</w:t>
      </w:r>
      <w:r w:rsidRPr="00882C0D">
        <w:rPr>
          <w:color w:val="000000" w:themeColor="text1"/>
          <w:shd w:val="clear" w:color="auto" w:fill="FFFFFF"/>
          <w:lang w:val="en-US"/>
        </w:rPr>
        <w:t xml:space="preserve">. </w:t>
      </w:r>
      <w:r w:rsidR="00DD71F2" w:rsidRPr="00882C0D">
        <w:rPr>
          <w:color w:val="000000" w:themeColor="text1"/>
          <w:shd w:val="clear" w:color="auto" w:fill="FFFFFF"/>
          <w:lang w:val="en-US"/>
        </w:rPr>
        <w:t>An alpha error of 5% was considered acceptable</w:t>
      </w:r>
      <w:r w:rsidRPr="00882C0D">
        <w:rPr>
          <w:color w:val="000000" w:themeColor="text1"/>
          <w:shd w:val="clear" w:color="auto" w:fill="FFFFFF"/>
          <w:lang w:val="en-US"/>
        </w:rPr>
        <w:t>.</w:t>
      </w:r>
    </w:p>
    <w:p w:rsidR="00DD71F2" w:rsidRPr="00C317FF" w:rsidRDefault="00DD71F2" w:rsidP="00A41ADB">
      <w:pPr>
        <w:tabs>
          <w:tab w:val="left" w:pos="709"/>
        </w:tabs>
        <w:autoSpaceDE w:val="0"/>
        <w:autoSpaceDN w:val="0"/>
        <w:adjustRightInd w:val="0"/>
        <w:spacing w:line="480" w:lineRule="auto"/>
        <w:ind w:firstLine="709"/>
        <w:jc w:val="both"/>
        <w:rPr>
          <w:color w:val="000000" w:themeColor="text1"/>
          <w:shd w:val="clear" w:color="auto" w:fill="FFFFFF"/>
          <w:lang w:val="en-US"/>
        </w:rPr>
      </w:pPr>
      <w:r w:rsidRPr="00C317FF">
        <w:rPr>
          <w:color w:val="000000" w:themeColor="text1"/>
          <w:shd w:val="clear" w:color="auto" w:fill="FFFFFF"/>
          <w:lang w:val="en-US"/>
        </w:rPr>
        <w:lastRenderedPageBreak/>
        <w:t xml:space="preserve">The </w:t>
      </w:r>
      <w:r w:rsidR="007C5670" w:rsidRPr="00C317FF">
        <w:rPr>
          <w:color w:val="000000" w:themeColor="text1"/>
          <w:shd w:val="clear" w:color="auto" w:fill="FFFFFF"/>
          <w:lang w:val="en-US"/>
        </w:rPr>
        <w:t xml:space="preserve">sample size </w:t>
      </w:r>
      <w:r w:rsidR="00B05CF1" w:rsidRPr="00C317FF">
        <w:rPr>
          <w:color w:val="000000" w:themeColor="text1"/>
          <w:shd w:val="clear" w:color="auto" w:fill="FFFFFF"/>
          <w:lang w:val="en-US"/>
        </w:rPr>
        <w:t xml:space="preserve">was </w:t>
      </w:r>
      <w:r w:rsidR="00221438" w:rsidRPr="00C317FF">
        <w:rPr>
          <w:color w:val="000000" w:themeColor="text1"/>
          <w:shd w:val="clear" w:color="auto" w:fill="FFFFFF"/>
          <w:lang w:val="en-US"/>
        </w:rPr>
        <w:t xml:space="preserve">calculated </w:t>
      </w:r>
      <w:r w:rsidR="007C5670" w:rsidRPr="00C317FF">
        <w:rPr>
          <w:color w:val="000000" w:themeColor="text1"/>
          <w:shd w:val="clear" w:color="auto" w:fill="FFFFFF"/>
          <w:lang w:val="en-US"/>
        </w:rPr>
        <w:t>using the GraphPadStat Mate 2.0 program.</w:t>
      </w:r>
      <w:r w:rsidR="00CB4D09">
        <w:rPr>
          <w:color w:val="000000" w:themeColor="text1"/>
          <w:shd w:val="clear" w:color="auto" w:fill="FFFFFF"/>
          <w:lang w:val="en-US"/>
        </w:rPr>
        <w:t xml:space="preserve"> </w:t>
      </w:r>
      <w:r w:rsidR="007C5670" w:rsidRPr="00C317FF">
        <w:rPr>
          <w:color w:val="000000" w:themeColor="text1"/>
          <w:shd w:val="clear" w:color="auto" w:fill="FFFFFF"/>
          <w:lang w:val="en-US"/>
        </w:rPr>
        <w:t>The</w:t>
      </w:r>
      <w:r w:rsidR="00CB4D09">
        <w:rPr>
          <w:color w:val="000000" w:themeColor="text1"/>
          <w:shd w:val="clear" w:color="auto" w:fill="FFFFFF"/>
          <w:lang w:val="en-US"/>
        </w:rPr>
        <w:t xml:space="preserve"> </w:t>
      </w:r>
      <w:r w:rsidR="00B05CF1" w:rsidRPr="00C317FF">
        <w:rPr>
          <w:color w:val="000000" w:themeColor="text1"/>
          <w:shd w:val="clear" w:color="auto" w:fill="FFFFFF"/>
          <w:lang w:val="en-US"/>
        </w:rPr>
        <w:t>calculated</w:t>
      </w:r>
      <w:r w:rsidR="00CB4D09">
        <w:rPr>
          <w:color w:val="000000" w:themeColor="text1"/>
          <w:shd w:val="clear" w:color="auto" w:fill="FFFFFF"/>
          <w:lang w:val="en-US"/>
        </w:rPr>
        <w:t xml:space="preserve"> </w:t>
      </w:r>
      <w:r w:rsidRPr="00C317FF">
        <w:rPr>
          <w:color w:val="000000" w:themeColor="text1"/>
          <w:shd w:val="clear" w:color="auto" w:fill="FFFFFF"/>
          <w:lang w:val="en-US"/>
        </w:rPr>
        <w:t>sample size using a p-value</w:t>
      </w:r>
      <w:r w:rsidR="007C5670" w:rsidRPr="00C317FF">
        <w:rPr>
          <w:color w:val="000000" w:themeColor="text1"/>
          <w:shd w:val="clear" w:color="auto" w:fill="FFFFFF"/>
          <w:lang w:val="en-US"/>
        </w:rPr>
        <w:t xml:space="preserve"> of 0.05 and </w:t>
      </w:r>
      <w:r w:rsidRPr="00C317FF">
        <w:rPr>
          <w:color w:val="000000" w:themeColor="text1"/>
          <w:shd w:val="clear" w:color="auto" w:fill="FFFFFF"/>
          <w:lang w:val="en-US"/>
        </w:rPr>
        <w:t xml:space="preserve">statistical power of </w:t>
      </w:r>
      <w:r w:rsidR="007C5670" w:rsidRPr="00C317FF">
        <w:rPr>
          <w:color w:val="000000" w:themeColor="text1"/>
          <w:shd w:val="clear" w:color="auto" w:fill="FFFFFF"/>
          <w:lang w:val="en-US"/>
        </w:rPr>
        <w:t xml:space="preserve">80% to detect a difference </w:t>
      </w:r>
      <w:r w:rsidRPr="00C317FF">
        <w:rPr>
          <w:color w:val="000000" w:themeColor="text1"/>
          <w:shd w:val="clear" w:color="auto" w:fill="FFFFFF"/>
          <w:lang w:val="en-US"/>
        </w:rPr>
        <w:t xml:space="preserve">in </w:t>
      </w:r>
      <w:r w:rsidR="007C5670" w:rsidRPr="00C317FF">
        <w:rPr>
          <w:color w:val="000000" w:themeColor="text1"/>
          <w:shd w:val="clear" w:color="auto" w:fill="FFFFFF"/>
          <w:lang w:val="en-US"/>
        </w:rPr>
        <w:t xml:space="preserve">central systolic pressure </w:t>
      </w:r>
      <w:r w:rsidRPr="00C317FF">
        <w:rPr>
          <w:color w:val="000000" w:themeColor="text1"/>
          <w:shd w:val="clear" w:color="auto" w:fill="FFFFFF"/>
          <w:lang w:val="en-US"/>
        </w:rPr>
        <w:t>before and after LC</w:t>
      </w:r>
      <w:r w:rsidR="00CB4D09">
        <w:rPr>
          <w:color w:val="000000" w:themeColor="text1"/>
          <w:shd w:val="clear" w:color="auto" w:fill="FFFFFF"/>
          <w:lang w:val="en-US"/>
        </w:rPr>
        <w:t xml:space="preserve"> </w:t>
      </w:r>
      <w:r w:rsidR="007C5670" w:rsidRPr="00C317FF">
        <w:rPr>
          <w:color w:val="000000" w:themeColor="text1"/>
          <w:shd w:val="clear" w:color="auto" w:fill="FFFFFF"/>
          <w:lang w:val="en-US"/>
        </w:rPr>
        <w:t>of 6.06 mmHg was 50 individuals.</w:t>
      </w:r>
    </w:p>
    <w:p w:rsidR="007C5670" w:rsidRPr="00882C0D" w:rsidRDefault="007C5670" w:rsidP="008440CC">
      <w:pPr>
        <w:tabs>
          <w:tab w:val="left" w:pos="709"/>
        </w:tabs>
        <w:autoSpaceDE w:val="0"/>
        <w:autoSpaceDN w:val="0"/>
        <w:adjustRightInd w:val="0"/>
        <w:spacing w:line="480" w:lineRule="auto"/>
        <w:jc w:val="both"/>
        <w:rPr>
          <w:color w:val="000000" w:themeColor="text1"/>
          <w:shd w:val="clear" w:color="auto" w:fill="FFFFFF"/>
          <w:lang w:val="en-US"/>
        </w:rPr>
      </w:pPr>
      <w:r w:rsidRPr="00882C0D">
        <w:rPr>
          <w:b/>
          <w:color w:val="000000" w:themeColor="text1"/>
          <w:shd w:val="clear" w:color="auto" w:fill="FFFFFF"/>
          <w:lang w:val="en-US"/>
        </w:rPr>
        <w:t>Results</w:t>
      </w:r>
    </w:p>
    <w:p w:rsidR="00E05DDE" w:rsidRPr="009F6741" w:rsidRDefault="00CA6C45" w:rsidP="00A41ADB">
      <w:pPr>
        <w:tabs>
          <w:tab w:val="left" w:pos="709"/>
        </w:tabs>
        <w:autoSpaceDE w:val="0"/>
        <w:autoSpaceDN w:val="0"/>
        <w:adjustRightInd w:val="0"/>
        <w:spacing w:line="480" w:lineRule="auto"/>
        <w:ind w:firstLine="709"/>
        <w:jc w:val="both"/>
        <w:rPr>
          <w:color w:val="000000" w:themeColor="text1"/>
          <w:shd w:val="clear" w:color="auto" w:fill="FFFFFF"/>
          <w:lang w:val="en-US"/>
        </w:rPr>
      </w:pPr>
      <w:r w:rsidRPr="00882C0D">
        <w:rPr>
          <w:color w:val="000000" w:themeColor="text1"/>
          <w:shd w:val="clear" w:color="auto" w:fill="FFFFFF"/>
          <w:lang w:val="en-US"/>
        </w:rPr>
        <w:t>The baseline demographic characteristics and habits are described in</w:t>
      </w:r>
      <w:r w:rsidR="00CB4D09">
        <w:rPr>
          <w:color w:val="000000" w:themeColor="text1"/>
          <w:shd w:val="clear" w:color="auto" w:fill="FFFFFF"/>
          <w:lang w:val="en-US"/>
        </w:rPr>
        <w:t xml:space="preserve"> </w:t>
      </w:r>
      <w:r w:rsidR="007C5670" w:rsidRPr="00882C0D">
        <w:rPr>
          <w:color w:val="000000" w:themeColor="text1"/>
          <w:shd w:val="clear" w:color="auto" w:fill="FFFFFF"/>
          <w:lang w:val="en-US"/>
        </w:rPr>
        <w:t>Table 1.</w:t>
      </w:r>
      <w:r w:rsidRPr="00882C0D">
        <w:rPr>
          <w:color w:val="000000" w:themeColor="text1"/>
          <w:shd w:val="clear" w:color="auto" w:fill="FFFFFF"/>
          <w:lang w:val="en-US"/>
        </w:rPr>
        <w:t xml:space="preserve">There </w:t>
      </w:r>
      <w:r w:rsidR="007C5670" w:rsidRPr="00882C0D">
        <w:rPr>
          <w:color w:val="000000" w:themeColor="text1"/>
          <w:shd w:val="clear" w:color="auto" w:fill="FFFFFF"/>
          <w:lang w:val="en-US"/>
        </w:rPr>
        <w:t>was a predominance of males</w:t>
      </w:r>
      <w:r w:rsidRPr="00882C0D">
        <w:rPr>
          <w:color w:val="000000" w:themeColor="text1"/>
          <w:shd w:val="clear" w:color="auto" w:fill="FFFFFF"/>
          <w:lang w:val="en-US"/>
        </w:rPr>
        <w:t xml:space="preserve"> and</w:t>
      </w:r>
      <w:r w:rsidR="007C5670" w:rsidRPr="00882C0D">
        <w:rPr>
          <w:color w:val="000000" w:themeColor="text1"/>
          <w:shd w:val="clear" w:color="auto" w:fill="FFFFFF"/>
          <w:lang w:val="en-US"/>
        </w:rPr>
        <w:t xml:space="preserve"> Caucasians, with most pre-hypertensive </w:t>
      </w:r>
      <w:r w:rsidRPr="00882C0D">
        <w:rPr>
          <w:color w:val="000000" w:themeColor="text1"/>
          <w:shd w:val="clear" w:color="auto" w:fill="FFFFFF"/>
          <w:lang w:val="en-US"/>
        </w:rPr>
        <w:t>individuals consuming</w:t>
      </w:r>
      <w:r w:rsidR="007C5670" w:rsidRPr="00882C0D">
        <w:rPr>
          <w:color w:val="000000" w:themeColor="text1"/>
          <w:shd w:val="clear" w:color="auto" w:fill="FFFFFF"/>
          <w:lang w:val="en-US"/>
        </w:rPr>
        <w:t xml:space="preserve"> alcohol and report</w:t>
      </w:r>
      <w:r w:rsidRPr="00882C0D">
        <w:rPr>
          <w:color w:val="000000" w:themeColor="text1"/>
          <w:shd w:val="clear" w:color="auto" w:fill="FFFFFF"/>
          <w:lang w:val="en-US"/>
        </w:rPr>
        <w:t>ing</w:t>
      </w:r>
      <w:r w:rsidR="00CB4D09">
        <w:rPr>
          <w:color w:val="000000" w:themeColor="text1"/>
          <w:shd w:val="clear" w:color="auto" w:fill="FFFFFF"/>
          <w:lang w:val="en-US"/>
        </w:rPr>
        <w:t xml:space="preserve"> </w:t>
      </w:r>
      <w:r w:rsidRPr="00882C0D">
        <w:rPr>
          <w:color w:val="000000" w:themeColor="text1"/>
          <w:shd w:val="clear" w:color="auto" w:fill="FFFFFF"/>
          <w:lang w:val="en-US"/>
        </w:rPr>
        <w:t xml:space="preserve">routine </w:t>
      </w:r>
      <w:r w:rsidR="007C5670" w:rsidRPr="00882C0D">
        <w:rPr>
          <w:color w:val="000000" w:themeColor="text1"/>
          <w:shd w:val="clear" w:color="auto" w:fill="FFFFFF"/>
          <w:lang w:val="en-US"/>
        </w:rPr>
        <w:t>physical exercise.</w:t>
      </w:r>
    </w:p>
    <w:p w:rsidR="00E05DDE" w:rsidRPr="009F6741" w:rsidRDefault="00E05DDE" w:rsidP="00E05DDE">
      <w:pPr>
        <w:rPr>
          <w:b/>
          <w:lang w:val="en-US"/>
        </w:rPr>
      </w:pPr>
      <w:r w:rsidRPr="009F6741">
        <w:rPr>
          <w:b/>
          <w:lang w:val="en-US"/>
        </w:rPr>
        <w:t>Table 1: Demographic characteristics and habits.</w:t>
      </w:r>
    </w:p>
    <w:tbl>
      <w:tblPr>
        <w:tblStyle w:val="Tabelacomgrade"/>
        <w:tblW w:w="0" w:type="auto"/>
        <w:tblInd w:w="108" w:type="dxa"/>
        <w:tblLook w:val="04A0"/>
      </w:tblPr>
      <w:tblGrid>
        <w:gridCol w:w="3510"/>
        <w:gridCol w:w="3720"/>
      </w:tblGrid>
      <w:tr w:rsidR="00E05DDE" w:rsidRPr="00F81DE2" w:rsidTr="00914944">
        <w:tc>
          <w:tcPr>
            <w:tcW w:w="3510" w:type="dxa"/>
          </w:tcPr>
          <w:p w:rsidR="00E05DDE" w:rsidRPr="00F81DE2" w:rsidRDefault="00E05DDE" w:rsidP="00914944">
            <w:pPr>
              <w:rPr>
                <w:lang w:val="en-US"/>
              </w:rPr>
            </w:pPr>
          </w:p>
        </w:tc>
        <w:tc>
          <w:tcPr>
            <w:tcW w:w="3720" w:type="dxa"/>
          </w:tcPr>
          <w:p w:rsidR="00E05DDE" w:rsidRDefault="00E05DDE" w:rsidP="00914944">
            <w:pPr>
              <w:jc w:val="center"/>
              <w:rPr>
                <w:b/>
                <w:bCs/>
                <w:lang w:val="en-US"/>
              </w:rPr>
            </w:pPr>
            <w:r w:rsidRPr="00F81DE2">
              <w:rPr>
                <w:b/>
                <w:bCs/>
                <w:lang w:val="en-US"/>
              </w:rPr>
              <w:t>Pre-hypertensive patients</w:t>
            </w:r>
          </w:p>
          <w:p w:rsidR="00E05DDE" w:rsidRPr="00F81DE2" w:rsidRDefault="00E05DDE" w:rsidP="00914944">
            <w:pPr>
              <w:jc w:val="center"/>
              <w:rPr>
                <w:lang w:val="en-US"/>
              </w:rPr>
            </w:pPr>
            <w:r w:rsidRPr="00F81DE2">
              <w:rPr>
                <w:lang w:val="en-US"/>
              </w:rPr>
              <w:t>(n = 56)</w:t>
            </w:r>
          </w:p>
        </w:tc>
      </w:tr>
      <w:tr w:rsidR="00E05DDE" w:rsidRPr="00F81DE2" w:rsidTr="00914944">
        <w:tc>
          <w:tcPr>
            <w:tcW w:w="3510" w:type="dxa"/>
          </w:tcPr>
          <w:p w:rsidR="00E05DDE" w:rsidRPr="00F81DE2" w:rsidRDefault="00E05DDE" w:rsidP="00914944">
            <w:pPr>
              <w:rPr>
                <w:lang w:val="en-US"/>
              </w:rPr>
            </w:pPr>
            <w:r w:rsidRPr="00F81DE2">
              <w:rPr>
                <w:lang w:val="en-US"/>
              </w:rPr>
              <w:t>Age (years) – mean ± SD</w:t>
            </w:r>
          </w:p>
        </w:tc>
        <w:tc>
          <w:tcPr>
            <w:tcW w:w="3720" w:type="dxa"/>
          </w:tcPr>
          <w:p w:rsidR="00E05DDE" w:rsidRPr="00F81DE2" w:rsidRDefault="00E05DDE" w:rsidP="00914944">
            <w:pPr>
              <w:jc w:val="center"/>
              <w:rPr>
                <w:lang w:val="en-US"/>
              </w:rPr>
            </w:pPr>
            <w:r w:rsidRPr="00F81DE2">
              <w:rPr>
                <w:lang w:val="en-US"/>
              </w:rPr>
              <w:t>50.</w:t>
            </w:r>
            <w:r w:rsidRPr="00F81DE2">
              <w:t>1 ± 10.9</w:t>
            </w:r>
          </w:p>
        </w:tc>
      </w:tr>
      <w:tr w:rsidR="00E05DDE" w:rsidRPr="00F81DE2" w:rsidTr="00914944">
        <w:tc>
          <w:tcPr>
            <w:tcW w:w="3510" w:type="dxa"/>
          </w:tcPr>
          <w:p w:rsidR="00E05DDE" w:rsidRPr="00F81DE2" w:rsidRDefault="00E05DDE" w:rsidP="00914944">
            <w:pPr>
              <w:rPr>
                <w:lang w:val="en-US"/>
              </w:rPr>
            </w:pPr>
            <w:r w:rsidRPr="00F81DE2">
              <w:rPr>
                <w:lang w:val="en-US"/>
              </w:rPr>
              <w:t>Gender (♂ / ♀) - n</w:t>
            </w:r>
          </w:p>
        </w:tc>
        <w:tc>
          <w:tcPr>
            <w:tcW w:w="3720" w:type="dxa"/>
          </w:tcPr>
          <w:p w:rsidR="00E05DDE" w:rsidRPr="00F81DE2" w:rsidRDefault="00E05DDE" w:rsidP="00914944">
            <w:pPr>
              <w:jc w:val="center"/>
              <w:rPr>
                <w:lang w:val="en-US"/>
              </w:rPr>
            </w:pPr>
            <w:r w:rsidRPr="00F81DE2">
              <w:rPr>
                <w:lang w:val="en-US"/>
              </w:rPr>
              <w:t>37/19</w:t>
            </w:r>
          </w:p>
        </w:tc>
      </w:tr>
      <w:tr w:rsidR="00E05DDE" w:rsidRPr="00F81DE2" w:rsidTr="00914944">
        <w:tc>
          <w:tcPr>
            <w:tcW w:w="3510" w:type="dxa"/>
          </w:tcPr>
          <w:p w:rsidR="00E05DDE" w:rsidRPr="00F81DE2" w:rsidRDefault="00E05DDE" w:rsidP="00914944">
            <w:pPr>
              <w:rPr>
                <w:lang w:val="en-US"/>
              </w:rPr>
            </w:pPr>
            <w:r w:rsidRPr="00F81DE2">
              <w:rPr>
                <w:lang w:val="en-US"/>
              </w:rPr>
              <w:t>Caucasian/Afro-descendant - n</w:t>
            </w:r>
          </w:p>
        </w:tc>
        <w:tc>
          <w:tcPr>
            <w:tcW w:w="3720" w:type="dxa"/>
          </w:tcPr>
          <w:p w:rsidR="00E05DDE" w:rsidRPr="00F81DE2" w:rsidRDefault="00E05DDE" w:rsidP="00914944">
            <w:pPr>
              <w:jc w:val="center"/>
              <w:rPr>
                <w:lang w:val="en-US"/>
              </w:rPr>
            </w:pPr>
            <w:r w:rsidRPr="00F81DE2">
              <w:rPr>
                <w:lang w:val="en-US"/>
              </w:rPr>
              <w:t>51/5</w:t>
            </w:r>
          </w:p>
        </w:tc>
      </w:tr>
      <w:tr w:rsidR="00E05DDE" w:rsidRPr="00F81DE2" w:rsidTr="00914944">
        <w:tc>
          <w:tcPr>
            <w:tcW w:w="3510" w:type="dxa"/>
          </w:tcPr>
          <w:p w:rsidR="00E05DDE" w:rsidRPr="00F81DE2" w:rsidRDefault="00E05DDE" w:rsidP="00914944">
            <w:pPr>
              <w:rPr>
                <w:lang w:val="en-US"/>
              </w:rPr>
            </w:pPr>
            <w:r w:rsidRPr="00F81DE2">
              <w:rPr>
                <w:lang w:val="en-US"/>
              </w:rPr>
              <w:t>Smoker</w:t>
            </w:r>
            <w:r>
              <w:rPr>
                <w:lang w:val="en-US"/>
              </w:rPr>
              <w:t xml:space="preserve"> -</w:t>
            </w:r>
            <w:r w:rsidRPr="00F81DE2">
              <w:rPr>
                <w:lang w:val="en-US"/>
              </w:rPr>
              <w:t xml:space="preserve"> %</w:t>
            </w:r>
          </w:p>
        </w:tc>
        <w:tc>
          <w:tcPr>
            <w:tcW w:w="3720" w:type="dxa"/>
          </w:tcPr>
          <w:p w:rsidR="00E05DDE" w:rsidRPr="00F81DE2" w:rsidRDefault="00E05DDE" w:rsidP="00914944">
            <w:pPr>
              <w:jc w:val="center"/>
              <w:rPr>
                <w:lang w:val="en-US"/>
              </w:rPr>
            </w:pPr>
            <w:r w:rsidRPr="00F81DE2">
              <w:rPr>
                <w:lang w:val="en-US"/>
              </w:rPr>
              <w:t>15</w:t>
            </w:r>
          </w:p>
        </w:tc>
      </w:tr>
      <w:tr w:rsidR="00E05DDE" w:rsidRPr="00F81DE2" w:rsidTr="00914944">
        <w:tc>
          <w:tcPr>
            <w:tcW w:w="3510" w:type="dxa"/>
          </w:tcPr>
          <w:p w:rsidR="00E05DDE" w:rsidRPr="00F81DE2" w:rsidRDefault="00E05DDE" w:rsidP="00914944">
            <w:pPr>
              <w:rPr>
                <w:lang w:val="en-US"/>
              </w:rPr>
            </w:pPr>
            <w:r w:rsidRPr="00F81DE2">
              <w:rPr>
                <w:lang w:val="en-US"/>
              </w:rPr>
              <w:t>Alcohol consumption</w:t>
            </w:r>
            <w:r>
              <w:rPr>
                <w:lang w:val="en-US"/>
              </w:rPr>
              <w:t xml:space="preserve"> -</w:t>
            </w:r>
            <w:r w:rsidRPr="00F81DE2">
              <w:rPr>
                <w:lang w:val="en-US"/>
              </w:rPr>
              <w:t xml:space="preserve"> %</w:t>
            </w:r>
          </w:p>
        </w:tc>
        <w:tc>
          <w:tcPr>
            <w:tcW w:w="3720" w:type="dxa"/>
          </w:tcPr>
          <w:p w:rsidR="00E05DDE" w:rsidRPr="00F81DE2" w:rsidRDefault="00E05DDE" w:rsidP="00914944">
            <w:pPr>
              <w:jc w:val="center"/>
              <w:rPr>
                <w:lang w:val="en-US"/>
              </w:rPr>
            </w:pPr>
            <w:r w:rsidRPr="00F81DE2">
              <w:rPr>
                <w:lang w:val="en-US"/>
              </w:rPr>
              <w:t>70</w:t>
            </w:r>
          </w:p>
        </w:tc>
      </w:tr>
      <w:tr w:rsidR="00E05DDE" w:rsidRPr="00F81DE2" w:rsidTr="00914944">
        <w:tc>
          <w:tcPr>
            <w:tcW w:w="3510" w:type="dxa"/>
          </w:tcPr>
          <w:p w:rsidR="00E05DDE" w:rsidRPr="00F81DE2" w:rsidRDefault="00E05DDE" w:rsidP="00914944">
            <w:pPr>
              <w:rPr>
                <w:lang w:val="en-US"/>
              </w:rPr>
            </w:pPr>
            <w:r w:rsidRPr="00F81DE2">
              <w:rPr>
                <w:lang w:val="en-US"/>
              </w:rPr>
              <w:t>Physical exercise</w:t>
            </w:r>
            <w:r>
              <w:rPr>
                <w:lang w:val="en-US"/>
              </w:rPr>
              <w:t xml:space="preserve"> -</w:t>
            </w:r>
            <w:r w:rsidRPr="00F81DE2">
              <w:rPr>
                <w:lang w:val="en-US"/>
              </w:rPr>
              <w:t xml:space="preserve"> %</w:t>
            </w:r>
          </w:p>
        </w:tc>
        <w:tc>
          <w:tcPr>
            <w:tcW w:w="3720" w:type="dxa"/>
          </w:tcPr>
          <w:p w:rsidR="00E05DDE" w:rsidRPr="00F81DE2" w:rsidRDefault="00E05DDE" w:rsidP="00914944">
            <w:pPr>
              <w:jc w:val="center"/>
              <w:rPr>
                <w:lang w:val="en-US"/>
              </w:rPr>
            </w:pPr>
            <w:r w:rsidRPr="00F81DE2">
              <w:rPr>
                <w:lang w:val="en-US"/>
              </w:rPr>
              <w:t>71</w:t>
            </w:r>
          </w:p>
        </w:tc>
      </w:tr>
    </w:tbl>
    <w:p w:rsidR="00E05DDE" w:rsidRPr="00F81DE2" w:rsidRDefault="00E05DDE" w:rsidP="009F6741">
      <w:pPr>
        <w:tabs>
          <w:tab w:val="left" w:pos="2410"/>
        </w:tabs>
        <w:ind w:right="6094"/>
        <w:rPr>
          <w:lang w:val="en-US"/>
        </w:rPr>
      </w:pPr>
      <w:r w:rsidRPr="00F81DE2">
        <w:rPr>
          <w:lang w:val="en-US"/>
        </w:rPr>
        <w:t>SD: Standard deviation</w:t>
      </w:r>
    </w:p>
    <w:p w:rsidR="00E05DDE" w:rsidRPr="00882C0D" w:rsidRDefault="00E05DDE" w:rsidP="008440CC">
      <w:pPr>
        <w:tabs>
          <w:tab w:val="left" w:pos="709"/>
        </w:tabs>
        <w:autoSpaceDE w:val="0"/>
        <w:autoSpaceDN w:val="0"/>
        <w:adjustRightInd w:val="0"/>
        <w:spacing w:line="480" w:lineRule="auto"/>
        <w:jc w:val="both"/>
        <w:rPr>
          <w:color w:val="000000" w:themeColor="text1"/>
          <w:shd w:val="clear" w:color="auto" w:fill="FFFFFF"/>
          <w:lang w:val="en-US"/>
        </w:rPr>
      </w:pPr>
    </w:p>
    <w:p w:rsidR="007C5670" w:rsidRDefault="007C5670" w:rsidP="00A41ADB">
      <w:pPr>
        <w:tabs>
          <w:tab w:val="left" w:pos="709"/>
        </w:tabs>
        <w:autoSpaceDE w:val="0"/>
        <w:autoSpaceDN w:val="0"/>
        <w:adjustRightInd w:val="0"/>
        <w:spacing w:line="480" w:lineRule="auto"/>
        <w:ind w:firstLine="709"/>
        <w:jc w:val="both"/>
        <w:rPr>
          <w:color w:val="000000" w:themeColor="text1"/>
          <w:shd w:val="clear" w:color="auto" w:fill="FFFFFF"/>
          <w:lang w:val="en-US"/>
        </w:rPr>
      </w:pPr>
      <w:r w:rsidRPr="00882C0D">
        <w:rPr>
          <w:color w:val="000000" w:themeColor="text1"/>
          <w:shd w:val="clear" w:color="auto" w:fill="FFFFFF"/>
          <w:lang w:val="en-US"/>
        </w:rPr>
        <w:t xml:space="preserve">Table 2 shows the anthropometric parameters and the peripheral and central hemodynamic </w:t>
      </w:r>
      <w:r w:rsidR="007119F5" w:rsidRPr="00882C0D">
        <w:rPr>
          <w:color w:val="000000" w:themeColor="text1"/>
          <w:shd w:val="clear" w:color="auto" w:fill="FFFFFF"/>
          <w:lang w:val="en-US"/>
        </w:rPr>
        <w:t>values</w:t>
      </w:r>
      <w:r w:rsidRPr="00882C0D">
        <w:rPr>
          <w:color w:val="000000" w:themeColor="text1"/>
          <w:shd w:val="clear" w:color="auto" w:fill="FFFFFF"/>
          <w:lang w:val="en-US"/>
        </w:rPr>
        <w:t xml:space="preserve"> before and after </w:t>
      </w:r>
      <w:r w:rsidR="00251590" w:rsidRPr="00882C0D">
        <w:rPr>
          <w:color w:val="000000" w:themeColor="text1"/>
          <w:shd w:val="clear" w:color="auto" w:fill="FFFFFF"/>
          <w:lang w:val="en-US"/>
        </w:rPr>
        <w:t>LC</w:t>
      </w:r>
      <w:r w:rsidRPr="00882C0D">
        <w:rPr>
          <w:color w:val="000000" w:themeColor="text1"/>
          <w:shd w:val="clear" w:color="auto" w:fill="FFFFFF"/>
          <w:lang w:val="en-US"/>
        </w:rPr>
        <w:t>.</w:t>
      </w:r>
      <w:r w:rsidR="00CB4D09">
        <w:rPr>
          <w:color w:val="000000" w:themeColor="text1"/>
          <w:shd w:val="clear" w:color="auto" w:fill="FFFFFF"/>
          <w:lang w:val="en-US"/>
        </w:rPr>
        <w:t xml:space="preserve"> </w:t>
      </w:r>
      <w:r w:rsidR="007119F5" w:rsidRPr="00882C0D">
        <w:rPr>
          <w:color w:val="000000" w:themeColor="text1"/>
          <w:shd w:val="clear" w:color="auto" w:fill="FFFFFF"/>
          <w:lang w:val="en-US"/>
        </w:rPr>
        <w:t>Statistically</w:t>
      </w:r>
      <w:r w:rsidR="00CB4D09">
        <w:rPr>
          <w:color w:val="000000" w:themeColor="text1"/>
          <w:shd w:val="clear" w:color="auto" w:fill="FFFFFF"/>
          <w:lang w:val="en-US"/>
        </w:rPr>
        <w:t xml:space="preserve"> </w:t>
      </w:r>
      <w:r w:rsidR="007119F5" w:rsidRPr="00882C0D">
        <w:rPr>
          <w:color w:val="000000" w:themeColor="text1"/>
          <w:shd w:val="clear" w:color="auto" w:fill="FFFFFF"/>
          <w:lang w:val="en-US"/>
        </w:rPr>
        <w:t>significant</w:t>
      </w:r>
      <w:r w:rsidRPr="00882C0D">
        <w:rPr>
          <w:color w:val="000000" w:themeColor="text1"/>
          <w:shd w:val="clear" w:color="auto" w:fill="FFFFFF"/>
          <w:lang w:val="en-US"/>
        </w:rPr>
        <w:t xml:space="preserve"> reductions in BMI and waist</w:t>
      </w:r>
      <w:r w:rsidR="00F46E9F">
        <w:rPr>
          <w:color w:val="000000" w:themeColor="text1"/>
          <w:shd w:val="clear" w:color="auto" w:fill="FFFFFF"/>
          <w:lang w:val="en-US"/>
        </w:rPr>
        <w:t>-</w:t>
      </w:r>
      <w:r w:rsidRPr="00882C0D">
        <w:rPr>
          <w:color w:val="000000" w:themeColor="text1"/>
          <w:shd w:val="clear" w:color="auto" w:fill="FFFFFF"/>
          <w:lang w:val="en-US"/>
        </w:rPr>
        <w:t>hip ratio</w:t>
      </w:r>
      <w:r w:rsidR="00CB4D09">
        <w:rPr>
          <w:color w:val="000000" w:themeColor="text1"/>
          <w:shd w:val="clear" w:color="auto" w:fill="FFFFFF"/>
          <w:lang w:val="en-US"/>
        </w:rPr>
        <w:t xml:space="preserve"> </w:t>
      </w:r>
      <w:r w:rsidR="007119F5" w:rsidRPr="00882C0D">
        <w:rPr>
          <w:color w:val="000000" w:themeColor="text1"/>
          <w:shd w:val="clear" w:color="auto" w:fill="FFFFFF"/>
          <w:lang w:val="en-US"/>
        </w:rPr>
        <w:t>were observed</w:t>
      </w:r>
      <w:r w:rsidRPr="00882C0D">
        <w:rPr>
          <w:color w:val="000000" w:themeColor="text1"/>
          <w:shd w:val="clear" w:color="auto" w:fill="FFFFFF"/>
          <w:lang w:val="en-US"/>
        </w:rPr>
        <w:t xml:space="preserve">. </w:t>
      </w:r>
      <w:r w:rsidR="00CB7345" w:rsidRPr="00882C0D">
        <w:rPr>
          <w:color w:val="000000" w:themeColor="text1"/>
          <w:shd w:val="clear" w:color="auto" w:fill="FFFFFF"/>
          <w:lang w:val="en-US"/>
        </w:rPr>
        <w:t>Note th</w:t>
      </w:r>
      <w:r w:rsidR="00B05CF1" w:rsidRPr="00882C0D">
        <w:rPr>
          <w:color w:val="000000" w:themeColor="text1"/>
          <w:shd w:val="clear" w:color="auto" w:fill="FFFFFF"/>
          <w:lang w:val="en-US"/>
        </w:rPr>
        <w:t>e</w:t>
      </w:r>
      <w:r w:rsidRPr="00882C0D">
        <w:rPr>
          <w:color w:val="000000" w:themeColor="text1"/>
          <w:shd w:val="clear" w:color="auto" w:fill="FFFFFF"/>
          <w:lang w:val="en-US"/>
        </w:rPr>
        <w:t xml:space="preserve"> statistically significant reductions</w:t>
      </w:r>
      <w:r w:rsidR="00CB7345" w:rsidRPr="00882C0D">
        <w:rPr>
          <w:color w:val="000000" w:themeColor="text1"/>
          <w:shd w:val="clear" w:color="auto" w:fill="FFFFFF"/>
          <w:lang w:val="en-US"/>
        </w:rPr>
        <w:t xml:space="preserve"> in the systolic,</w:t>
      </w:r>
      <w:r w:rsidRPr="00882C0D">
        <w:rPr>
          <w:color w:val="000000" w:themeColor="text1"/>
          <w:shd w:val="clear" w:color="auto" w:fill="FFFFFF"/>
          <w:lang w:val="en-US"/>
        </w:rPr>
        <w:t xml:space="preserve"> diastolic </w:t>
      </w:r>
      <w:r w:rsidR="00CB7345" w:rsidRPr="00882C0D">
        <w:rPr>
          <w:color w:val="000000" w:themeColor="text1"/>
          <w:shd w:val="clear" w:color="auto" w:fill="FFFFFF"/>
          <w:lang w:val="en-US"/>
        </w:rPr>
        <w:t xml:space="preserve">and </w:t>
      </w:r>
      <w:r w:rsidRPr="00882C0D">
        <w:rPr>
          <w:color w:val="000000" w:themeColor="text1"/>
          <w:shd w:val="clear" w:color="auto" w:fill="FFFFFF"/>
          <w:lang w:val="en-US"/>
        </w:rPr>
        <w:t>mean blood pressure</w:t>
      </w:r>
      <w:r w:rsidR="00B05CF1" w:rsidRPr="00882C0D">
        <w:rPr>
          <w:color w:val="000000" w:themeColor="text1"/>
          <w:shd w:val="clear" w:color="auto" w:fill="FFFFFF"/>
          <w:lang w:val="en-US"/>
        </w:rPr>
        <w:t>s</w:t>
      </w:r>
      <w:r w:rsidRPr="00882C0D">
        <w:rPr>
          <w:color w:val="000000" w:themeColor="text1"/>
          <w:shd w:val="clear" w:color="auto" w:fill="FFFFFF"/>
          <w:lang w:val="en-US"/>
        </w:rPr>
        <w:t xml:space="preserve"> and the </w:t>
      </w:r>
      <w:r w:rsidR="008438AB" w:rsidRPr="00882C0D">
        <w:rPr>
          <w:color w:val="000000" w:themeColor="text1"/>
          <w:shd w:val="clear" w:color="auto" w:fill="FFFFFF"/>
          <w:lang w:val="en-US"/>
        </w:rPr>
        <w:t>CSP</w:t>
      </w:r>
      <w:r w:rsidRPr="00882C0D">
        <w:rPr>
          <w:color w:val="000000" w:themeColor="text1"/>
          <w:shd w:val="clear" w:color="auto" w:fill="FFFFFF"/>
          <w:lang w:val="en-US"/>
        </w:rPr>
        <w:t xml:space="preserve"> in pre-hypertensive patients after </w:t>
      </w:r>
      <w:r w:rsidR="00CB7345" w:rsidRPr="00882C0D">
        <w:rPr>
          <w:color w:val="000000" w:themeColor="text1"/>
          <w:shd w:val="clear" w:color="auto" w:fill="FFFFFF"/>
          <w:lang w:val="en-US"/>
        </w:rPr>
        <w:t xml:space="preserve">three </w:t>
      </w:r>
      <w:r w:rsidRPr="00882C0D">
        <w:rPr>
          <w:color w:val="000000" w:themeColor="text1"/>
          <w:shd w:val="clear" w:color="auto" w:fill="FFFFFF"/>
          <w:lang w:val="en-US"/>
        </w:rPr>
        <w:t xml:space="preserve">months of </w:t>
      </w:r>
      <w:r w:rsidR="00251590" w:rsidRPr="00882C0D">
        <w:rPr>
          <w:color w:val="000000" w:themeColor="text1"/>
          <w:shd w:val="clear" w:color="auto" w:fill="FFFFFF"/>
          <w:lang w:val="en-US"/>
        </w:rPr>
        <w:t>LC</w:t>
      </w:r>
      <w:r w:rsidR="00B05CF1" w:rsidRPr="00882C0D">
        <w:rPr>
          <w:color w:val="000000" w:themeColor="text1"/>
          <w:shd w:val="clear" w:color="auto" w:fill="FFFFFF"/>
          <w:lang w:val="en-US"/>
        </w:rPr>
        <w:t xml:space="preserve"> (Table 2 and Figure 1)</w:t>
      </w:r>
      <w:r w:rsidRPr="00882C0D">
        <w:rPr>
          <w:color w:val="000000" w:themeColor="text1"/>
          <w:shd w:val="clear" w:color="auto" w:fill="FFFFFF"/>
          <w:lang w:val="en-US"/>
        </w:rPr>
        <w:t>.The</w:t>
      </w:r>
      <w:r w:rsidR="00CB4D09">
        <w:rPr>
          <w:color w:val="000000" w:themeColor="text1"/>
          <w:shd w:val="clear" w:color="auto" w:fill="FFFFFF"/>
          <w:lang w:val="en-US"/>
        </w:rPr>
        <w:t xml:space="preserve"> </w:t>
      </w:r>
      <w:r w:rsidRPr="00882C0D">
        <w:rPr>
          <w:color w:val="000000" w:themeColor="text1"/>
          <w:shd w:val="clear" w:color="auto" w:fill="FFFFFF"/>
          <w:lang w:val="en-US"/>
        </w:rPr>
        <w:t>AIx and AIx-75% reduc</w:t>
      </w:r>
      <w:r w:rsidR="00CB7345" w:rsidRPr="00882C0D">
        <w:rPr>
          <w:color w:val="000000" w:themeColor="text1"/>
          <w:shd w:val="clear" w:color="auto" w:fill="FFFFFF"/>
          <w:lang w:val="en-US"/>
        </w:rPr>
        <w:t>ed</w:t>
      </w:r>
      <w:r w:rsidRPr="00882C0D">
        <w:rPr>
          <w:color w:val="000000" w:themeColor="text1"/>
          <w:shd w:val="clear" w:color="auto" w:fill="FFFFFF"/>
          <w:lang w:val="en-US"/>
        </w:rPr>
        <w:t xml:space="preserve"> but </w:t>
      </w:r>
      <w:r w:rsidR="00CB7345" w:rsidRPr="00882C0D">
        <w:rPr>
          <w:color w:val="000000" w:themeColor="text1"/>
          <w:shd w:val="clear" w:color="auto" w:fill="FFFFFF"/>
          <w:lang w:val="en-US"/>
        </w:rPr>
        <w:t>not</w:t>
      </w:r>
      <w:r w:rsidR="00CB4D09">
        <w:rPr>
          <w:color w:val="000000" w:themeColor="text1"/>
          <w:shd w:val="clear" w:color="auto" w:fill="FFFFFF"/>
          <w:lang w:val="en-US"/>
        </w:rPr>
        <w:t xml:space="preserve"> </w:t>
      </w:r>
      <w:r w:rsidR="00CB7345" w:rsidRPr="00882C0D">
        <w:rPr>
          <w:color w:val="000000" w:themeColor="text1"/>
          <w:shd w:val="clear" w:color="auto" w:fill="FFFFFF"/>
          <w:lang w:val="en-US"/>
        </w:rPr>
        <w:t>significantly</w:t>
      </w:r>
      <w:r w:rsidRPr="00882C0D">
        <w:rPr>
          <w:color w:val="000000" w:themeColor="text1"/>
          <w:shd w:val="clear" w:color="auto" w:fill="FFFFFF"/>
          <w:lang w:val="en-US"/>
        </w:rPr>
        <w:t xml:space="preserve"> (</w:t>
      </w:r>
      <w:r w:rsidR="00CB7345" w:rsidRPr="00882C0D">
        <w:rPr>
          <w:color w:val="000000" w:themeColor="text1"/>
          <w:shd w:val="clear" w:color="auto" w:fill="FFFFFF"/>
          <w:lang w:val="en-US"/>
        </w:rPr>
        <w:t xml:space="preserve">Figure </w:t>
      </w:r>
      <w:r w:rsidRPr="00882C0D">
        <w:rPr>
          <w:color w:val="000000" w:themeColor="text1"/>
          <w:shd w:val="clear" w:color="auto" w:fill="FFFFFF"/>
          <w:lang w:val="en-US"/>
        </w:rPr>
        <w:t>2).</w:t>
      </w:r>
      <w:r w:rsidR="000B1DCB" w:rsidRPr="00882C0D">
        <w:rPr>
          <w:color w:val="000000" w:themeColor="text1"/>
          <w:shd w:val="clear" w:color="auto" w:fill="FFFFFF"/>
          <w:lang w:val="en-US"/>
        </w:rPr>
        <w:t>Moreover, reductions in the</w:t>
      </w:r>
      <w:r w:rsidRPr="00882C0D">
        <w:rPr>
          <w:color w:val="000000" w:themeColor="text1"/>
          <w:shd w:val="clear" w:color="auto" w:fill="FFFFFF"/>
          <w:lang w:val="en-US"/>
        </w:rPr>
        <w:t xml:space="preserve"> levels of glycated hemogl</w:t>
      </w:r>
      <w:r w:rsidR="00D27DBB">
        <w:rPr>
          <w:color w:val="000000" w:themeColor="text1"/>
          <w:shd w:val="clear" w:color="auto" w:fill="FFFFFF"/>
          <w:lang w:val="en-US"/>
        </w:rPr>
        <w:t>obin and plasma HDL-c</w:t>
      </w:r>
      <w:r w:rsidRPr="00882C0D">
        <w:rPr>
          <w:color w:val="000000" w:themeColor="text1"/>
          <w:shd w:val="clear" w:color="auto" w:fill="FFFFFF"/>
          <w:lang w:val="en-US"/>
        </w:rPr>
        <w:t xml:space="preserve"> </w:t>
      </w:r>
      <w:r w:rsidR="000B1DCB" w:rsidRPr="00882C0D">
        <w:rPr>
          <w:color w:val="000000" w:themeColor="text1"/>
          <w:shd w:val="clear" w:color="auto" w:fill="FFFFFF"/>
          <w:lang w:val="en-US"/>
        </w:rPr>
        <w:t xml:space="preserve">were observed </w:t>
      </w:r>
      <w:r w:rsidRPr="00882C0D">
        <w:rPr>
          <w:color w:val="000000" w:themeColor="text1"/>
          <w:shd w:val="clear" w:color="auto" w:fill="FFFFFF"/>
          <w:lang w:val="en-US"/>
        </w:rPr>
        <w:t>(Table 3).</w:t>
      </w:r>
      <w:r w:rsidR="000B1DCB" w:rsidRPr="00882C0D">
        <w:rPr>
          <w:color w:val="000000" w:themeColor="text1"/>
          <w:shd w:val="clear" w:color="auto" w:fill="FFFFFF"/>
          <w:lang w:val="en-US"/>
        </w:rPr>
        <w:t xml:space="preserve"> There were no</w:t>
      </w:r>
      <w:r w:rsidR="005C5851">
        <w:rPr>
          <w:color w:val="000000" w:themeColor="text1"/>
          <w:shd w:val="clear" w:color="auto" w:fill="FFFFFF"/>
          <w:lang w:val="en-US"/>
        </w:rPr>
        <w:t xml:space="preserve"> </w:t>
      </w:r>
      <w:r w:rsidR="000B1DCB" w:rsidRPr="00882C0D">
        <w:rPr>
          <w:color w:val="000000" w:themeColor="text1"/>
          <w:shd w:val="clear" w:color="auto" w:fill="FFFFFF"/>
          <w:lang w:val="en-US"/>
        </w:rPr>
        <w:t xml:space="preserve">statistically significant changes in </w:t>
      </w:r>
      <w:r w:rsidR="00B05CF1" w:rsidRPr="00882C0D">
        <w:rPr>
          <w:color w:val="000000" w:themeColor="text1"/>
          <w:shd w:val="clear" w:color="auto" w:fill="FFFFFF"/>
          <w:lang w:val="en-US"/>
        </w:rPr>
        <w:t xml:space="preserve">respect to </w:t>
      </w:r>
      <w:r w:rsidR="000B1DCB" w:rsidRPr="00882C0D">
        <w:rPr>
          <w:color w:val="000000" w:themeColor="text1"/>
          <w:shd w:val="clear" w:color="auto" w:fill="FFFFFF"/>
          <w:lang w:val="en-US"/>
        </w:rPr>
        <w:t>t</w:t>
      </w:r>
      <w:r w:rsidRPr="00882C0D">
        <w:rPr>
          <w:color w:val="000000" w:themeColor="text1"/>
          <w:shd w:val="clear" w:color="auto" w:fill="FFFFFF"/>
          <w:lang w:val="en-US"/>
        </w:rPr>
        <w:t>he other biochemical variables.</w:t>
      </w:r>
    </w:p>
    <w:p w:rsidR="00E05DDE" w:rsidRDefault="00E05DDE" w:rsidP="00E05DDE">
      <w:pPr>
        <w:ind w:right="-427"/>
        <w:jc w:val="both"/>
        <w:rPr>
          <w:lang w:val="en-US"/>
        </w:rPr>
      </w:pPr>
    </w:p>
    <w:p w:rsidR="00E05DDE" w:rsidRDefault="00E05DDE" w:rsidP="00E05DDE">
      <w:pPr>
        <w:ind w:right="-427"/>
        <w:jc w:val="both"/>
        <w:rPr>
          <w:lang w:val="en-US"/>
        </w:rPr>
      </w:pPr>
    </w:p>
    <w:p w:rsidR="00E05DDE" w:rsidRDefault="00E05DDE" w:rsidP="00E05DDE">
      <w:pPr>
        <w:ind w:right="-427"/>
        <w:jc w:val="both"/>
        <w:rPr>
          <w:lang w:val="en-US"/>
        </w:rPr>
      </w:pPr>
    </w:p>
    <w:p w:rsidR="00E05DDE" w:rsidRDefault="00E05DDE" w:rsidP="00E05DDE">
      <w:pPr>
        <w:ind w:right="-427"/>
        <w:jc w:val="both"/>
        <w:rPr>
          <w:lang w:val="en-US"/>
        </w:rPr>
      </w:pPr>
    </w:p>
    <w:p w:rsidR="00E05DDE" w:rsidRDefault="00E05DDE" w:rsidP="00E05DDE">
      <w:pPr>
        <w:ind w:right="-427"/>
        <w:jc w:val="both"/>
        <w:rPr>
          <w:lang w:val="en-US"/>
        </w:rPr>
      </w:pPr>
    </w:p>
    <w:p w:rsidR="00E05DDE" w:rsidRDefault="00E05DDE" w:rsidP="00E05DDE">
      <w:pPr>
        <w:ind w:right="-427"/>
        <w:jc w:val="both"/>
        <w:rPr>
          <w:lang w:val="en-US"/>
        </w:rPr>
      </w:pPr>
    </w:p>
    <w:p w:rsidR="009F6741" w:rsidRDefault="009F6741" w:rsidP="00E05DDE">
      <w:pPr>
        <w:ind w:right="-427"/>
        <w:jc w:val="both"/>
        <w:rPr>
          <w:lang w:val="en-US"/>
        </w:rPr>
      </w:pPr>
    </w:p>
    <w:p w:rsidR="00E05DDE" w:rsidRDefault="00E05DDE" w:rsidP="00E05DDE">
      <w:pPr>
        <w:ind w:right="-427"/>
        <w:jc w:val="both"/>
        <w:rPr>
          <w:lang w:val="en-US"/>
        </w:rPr>
      </w:pPr>
    </w:p>
    <w:p w:rsidR="009F6741" w:rsidRDefault="009F6741" w:rsidP="00E05DDE">
      <w:pPr>
        <w:ind w:right="-427"/>
        <w:jc w:val="both"/>
        <w:rPr>
          <w:lang w:val="en-US"/>
        </w:rPr>
      </w:pPr>
    </w:p>
    <w:p w:rsidR="00E05DDE" w:rsidRPr="009F6741" w:rsidRDefault="00E05DDE" w:rsidP="00E05DDE">
      <w:pPr>
        <w:ind w:right="-427"/>
        <w:jc w:val="both"/>
        <w:rPr>
          <w:b/>
          <w:lang w:val="en-US"/>
        </w:rPr>
      </w:pPr>
      <w:r w:rsidRPr="009F6741">
        <w:rPr>
          <w:b/>
          <w:lang w:val="en-US"/>
        </w:rPr>
        <w:t>Table 2: Anthropometric parameters, peripheral and central hemodynamic responses and arterial stiffness before and after lifestyle changes.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518"/>
        <w:gridCol w:w="2835"/>
        <w:gridCol w:w="1843"/>
        <w:gridCol w:w="1843"/>
      </w:tblGrid>
      <w:tr w:rsidR="00E05DDE" w:rsidRPr="00F81DE2" w:rsidTr="00914944">
        <w:tc>
          <w:tcPr>
            <w:tcW w:w="9039" w:type="dxa"/>
            <w:gridSpan w:val="4"/>
            <w:tcBorders>
              <w:top w:val="single" w:sz="4" w:space="0" w:color="auto"/>
              <w:left w:val="single" w:sz="4" w:space="0" w:color="FFFFFF" w:themeColor="background1"/>
              <w:bottom w:val="single" w:sz="4" w:space="0" w:color="auto"/>
              <w:right w:val="single" w:sz="4" w:space="0" w:color="FFFFFF" w:themeColor="background1"/>
            </w:tcBorders>
            <w:shd w:val="clear" w:color="auto" w:fill="auto"/>
          </w:tcPr>
          <w:p w:rsidR="00E05DDE" w:rsidRPr="006607D3" w:rsidRDefault="00E05DDE" w:rsidP="00914944">
            <w:pPr>
              <w:ind w:left="2869" w:right="-533"/>
              <w:rPr>
                <w:b/>
                <w:bCs/>
                <w:lang w:val="en-US"/>
              </w:rPr>
            </w:pPr>
            <w:r w:rsidRPr="006607D3">
              <w:rPr>
                <w:b/>
                <w:bCs/>
                <w:lang w:val="en-US"/>
              </w:rPr>
              <w:t>Pre-hypertensive patients</w:t>
            </w:r>
          </w:p>
        </w:tc>
      </w:tr>
      <w:tr w:rsidR="00E05DDE" w:rsidRPr="00F81DE2" w:rsidTr="00914944">
        <w:tc>
          <w:tcPr>
            <w:tcW w:w="2518" w:type="dxa"/>
            <w:tcBorders>
              <w:left w:val="single" w:sz="4" w:space="0" w:color="FFFFFF" w:themeColor="background1"/>
              <w:bottom w:val="single" w:sz="4" w:space="0" w:color="auto"/>
              <w:right w:val="single" w:sz="4" w:space="0" w:color="FFFFFF" w:themeColor="background1"/>
            </w:tcBorders>
            <w:shd w:val="clear" w:color="auto" w:fill="auto"/>
          </w:tcPr>
          <w:p w:rsidR="00E05DDE" w:rsidRPr="00F81DE2" w:rsidRDefault="00E05DDE" w:rsidP="00914944"/>
        </w:tc>
        <w:tc>
          <w:tcPr>
            <w:tcW w:w="2835" w:type="dxa"/>
            <w:tcBorders>
              <w:left w:val="single" w:sz="4" w:space="0" w:color="FFFFFF" w:themeColor="background1"/>
              <w:bottom w:val="single" w:sz="4" w:space="0" w:color="auto"/>
              <w:right w:val="single" w:sz="4" w:space="0" w:color="FFFFFF" w:themeColor="background1"/>
            </w:tcBorders>
            <w:shd w:val="clear" w:color="auto" w:fill="auto"/>
          </w:tcPr>
          <w:p w:rsidR="00E05DDE" w:rsidRPr="006607D3" w:rsidRDefault="00E05DDE" w:rsidP="00914944">
            <w:pPr>
              <w:jc w:val="center"/>
              <w:rPr>
                <w:b/>
              </w:rPr>
            </w:pPr>
            <w:r w:rsidRPr="006607D3">
              <w:rPr>
                <w:b/>
                <w:lang w:val="en-US"/>
              </w:rPr>
              <w:t>Before LC</w:t>
            </w:r>
          </w:p>
        </w:tc>
        <w:tc>
          <w:tcPr>
            <w:tcW w:w="1843" w:type="dxa"/>
            <w:tcBorders>
              <w:left w:val="single" w:sz="4" w:space="0" w:color="FFFFFF" w:themeColor="background1"/>
              <w:bottom w:val="single" w:sz="4" w:space="0" w:color="auto"/>
              <w:right w:val="single" w:sz="4" w:space="0" w:color="FFFFFF" w:themeColor="background1"/>
            </w:tcBorders>
            <w:shd w:val="clear" w:color="auto" w:fill="auto"/>
          </w:tcPr>
          <w:p w:rsidR="00E05DDE" w:rsidRPr="006607D3" w:rsidRDefault="00E05DDE" w:rsidP="00914944">
            <w:pPr>
              <w:jc w:val="center"/>
              <w:rPr>
                <w:b/>
              </w:rPr>
            </w:pPr>
            <w:r w:rsidRPr="006607D3">
              <w:rPr>
                <w:b/>
                <w:lang w:val="en-US"/>
              </w:rPr>
              <w:t>After LC</w:t>
            </w:r>
          </w:p>
        </w:tc>
        <w:tc>
          <w:tcPr>
            <w:tcW w:w="1843" w:type="dxa"/>
            <w:tcBorders>
              <w:left w:val="single" w:sz="4" w:space="0" w:color="FFFFFF" w:themeColor="background1"/>
              <w:bottom w:val="single" w:sz="4" w:space="0" w:color="auto"/>
              <w:right w:val="single" w:sz="4" w:space="0" w:color="FFFFFF" w:themeColor="background1"/>
            </w:tcBorders>
          </w:tcPr>
          <w:p w:rsidR="00E05DDE" w:rsidRPr="006607D3" w:rsidRDefault="00E05DDE" w:rsidP="00914944">
            <w:pPr>
              <w:jc w:val="center"/>
              <w:rPr>
                <w:b/>
                <w:i/>
                <w:color w:val="000000" w:themeColor="text1"/>
              </w:rPr>
            </w:pPr>
            <w:r>
              <w:rPr>
                <w:b/>
                <w:i/>
                <w:lang w:val="en-US"/>
              </w:rPr>
              <w:t>p</w:t>
            </w:r>
            <w:r w:rsidRPr="006607D3">
              <w:rPr>
                <w:b/>
                <w:i/>
                <w:lang w:val="en-US"/>
              </w:rPr>
              <w:t>-value</w:t>
            </w:r>
          </w:p>
        </w:tc>
      </w:tr>
      <w:tr w:rsidR="00E05DDE" w:rsidRPr="00F81DE2" w:rsidTr="00914944">
        <w:tc>
          <w:tcPr>
            <w:tcW w:w="2518" w:type="dxa"/>
            <w:tcBorders>
              <w:top w:val="single" w:sz="4" w:space="0" w:color="auto"/>
              <w:left w:val="nil"/>
              <w:bottom w:val="nil"/>
              <w:right w:val="nil"/>
            </w:tcBorders>
            <w:shd w:val="clear" w:color="auto" w:fill="auto"/>
          </w:tcPr>
          <w:p w:rsidR="00E05DDE" w:rsidRPr="00F81DE2" w:rsidRDefault="00E05DDE" w:rsidP="00914944">
            <w:r w:rsidRPr="00F81DE2">
              <w:rPr>
                <w:lang w:val="en-US"/>
              </w:rPr>
              <w:t>Weight (kg)</w:t>
            </w:r>
          </w:p>
        </w:tc>
        <w:tc>
          <w:tcPr>
            <w:tcW w:w="2835" w:type="dxa"/>
            <w:tcBorders>
              <w:top w:val="single" w:sz="4" w:space="0" w:color="auto"/>
              <w:left w:val="nil"/>
              <w:bottom w:val="nil"/>
              <w:right w:val="nil"/>
            </w:tcBorders>
            <w:shd w:val="clear" w:color="auto" w:fill="auto"/>
          </w:tcPr>
          <w:p w:rsidR="00E05DDE" w:rsidRPr="00F81DE2" w:rsidRDefault="00E05DDE" w:rsidP="00914944">
            <w:pPr>
              <w:jc w:val="center"/>
              <w:rPr>
                <w:lang w:val="en-US"/>
              </w:rPr>
            </w:pPr>
            <w:r w:rsidRPr="00F81DE2">
              <w:t>81.0 ± 14.9</w:t>
            </w:r>
          </w:p>
        </w:tc>
        <w:tc>
          <w:tcPr>
            <w:tcW w:w="1843" w:type="dxa"/>
            <w:tcBorders>
              <w:top w:val="single" w:sz="4" w:space="0" w:color="auto"/>
              <w:left w:val="nil"/>
              <w:bottom w:val="nil"/>
              <w:right w:val="nil"/>
            </w:tcBorders>
            <w:shd w:val="clear" w:color="auto" w:fill="auto"/>
          </w:tcPr>
          <w:p w:rsidR="00E05DDE" w:rsidRPr="00F81DE2" w:rsidRDefault="00E05DDE" w:rsidP="00914944">
            <w:pPr>
              <w:jc w:val="center"/>
              <w:rPr>
                <w:lang w:val="en-US"/>
              </w:rPr>
            </w:pPr>
            <w:r w:rsidRPr="00F81DE2">
              <w:t>80.2 ± 14.5</w:t>
            </w:r>
          </w:p>
        </w:tc>
        <w:tc>
          <w:tcPr>
            <w:tcW w:w="1843" w:type="dxa"/>
            <w:tcBorders>
              <w:top w:val="single" w:sz="4" w:space="0" w:color="auto"/>
              <w:left w:val="nil"/>
              <w:bottom w:val="nil"/>
              <w:right w:val="nil"/>
            </w:tcBorders>
          </w:tcPr>
          <w:p w:rsidR="00E05DDE" w:rsidRPr="006607D3" w:rsidRDefault="00E05DDE" w:rsidP="00914944">
            <w:pPr>
              <w:jc w:val="center"/>
              <w:rPr>
                <w:i/>
                <w:lang w:val="en-US"/>
              </w:rPr>
            </w:pPr>
            <w:r w:rsidRPr="006607D3">
              <w:rPr>
                <w:i/>
              </w:rPr>
              <w:t>NS</w:t>
            </w:r>
          </w:p>
        </w:tc>
      </w:tr>
      <w:tr w:rsidR="00E05DDE" w:rsidRPr="00F81DE2" w:rsidTr="00914944">
        <w:tc>
          <w:tcPr>
            <w:tcW w:w="2518" w:type="dxa"/>
            <w:tcBorders>
              <w:top w:val="nil"/>
              <w:left w:val="nil"/>
              <w:bottom w:val="nil"/>
              <w:right w:val="nil"/>
            </w:tcBorders>
            <w:shd w:val="clear" w:color="auto" w:fill="auto"/>
          </w:tcPr>
          <w:p w:rsidR="00E05DDE" w:rsidRPr="00F81DE2" w:rsidRDefault="00E05DDE" w:rsidP="00914944">
            <w:pPr>
              <w:rPr>
                <w:lang w:val="en-US"/>
              </w:rPr>
            </w:pPr>
            <w:r w:rsidRPr="00F81DE2">
              <w:rPr>
                <w:lang w:val="en-US"/>
              </w:rPr>
              <w:t>BMI (kg/m</w:t>
            </w:r>
            <w:r w:rsidRPr="00F81DE2">
              <w:rPr>
                <w:vertAlign w:val="superscript"/>
                <w:lang w:val="en-US"/>
              </w:rPr>
              <w:t>2</w:t>
            </w:r>
            <w:r w:rsidRPr="00F81DE2">
              <w:rPr>
                <w:lang w:val="en-US"/>
              </w:rPr>
              <w:t>)</w:t>
            </w:r>
          </w:p>
        </w:tc>
        <w:tc>
          <w:tcPr>
            <w:tcW w:w="2835" w:type="dxa"/>
            <w:tcBorders>
              <w:top w:val="nil"/>
              <w:left w:val="nil"/>
              <w:bottom w:val="nil"/>
              <w:right w:val="nil"/>
            </w:tcBorders>
            <w:shd w:val="clear" w:color="auto" w:fill="auto"/>
          </w:tcPr>
          <w:p w:rsidR="00E05DDE" w:rsidRPr="00F81DE2" w:rsidRDefault="00E05DDE" w:rsidP="00914944">
            <w:pPr>
              <w:jc w:val="center"/>
            </w:pPr>
            <w:r w:rsidRPr="00F81DE2">
              <w:t>29.0 ± 4.6</w:t>
            </w:r>
          </w:p>
        </w:tc>
        <w:tc>
          <w:tcPr>
            <w:tcW w:w="1843" w:type="dxa"/>
            <w:tcBorders>
              <w:top w:val="nil"/>
              <w:left w:val="nil"/>
              <w:bottom w:val="nil"/>
              <w:right w:val="nil"/>
            </w:tcBorders>
            <w:shd w:val="clear" w:color="auto" w:fill="auto"/>
          </w:tcPr>
          <w:p w:rsidR="00E05DDE" w:rsidRPr="00F81DE2" w:rsidRDefault="00E05DDE" w:rsidP="00914944">
            <w:pPr>
              <w:jc w:val="center"/>
            </w:pPr>
            <w:r w:rsidRPr="00F81DE2">
              <w:t>28.5 ± 4.6</w:t>
            </w:r>
          </w:p>
        </w:tc>
        <w:tc>
          <w:tcPr>
            <w:tcW w:w="1843" w:type="dxa"/>
            <w:tcBorders>
              <w:top w:val="nil"/>
              <w:left w:val="nil"/>
              <w:bottom w:val="nil"/>
              <w:right w:val="nil"/>
            </w:tcBorders>
          </w:tcPr>
          <w:p w:rsidR="00E05DDE" w:rsidRPr="006607D3" w:rsidRDefault="00E05DDE" w:rsidP="00914944">
            <w:pPr>
              <w:jc w:val="center"/>
              <w:rPr>
                <w:i/>
              </w:rPr>
            </w:pPr>
            <w:r w:rsidRPr="006607D3">
              <w:rPr>
                <w:i/>
                <w:color w:val="000000" w:themeColor="text1"/>
              </w:rPr>
              <w:t>0.001</w:t>
            </w:r>
          </w:p>
        </w:tc>
      </w:tr>
      <w:tr w:rsidR="00E05DDE" w:rsidRPr="00F81DE2" w:rsidTr="00914944">
        <w:tc>
          <w:tcPr>
            <w:tcW w:w="2518" w:type="dxa"/>
            <w:tcBorders>
              <w:top w:val="nil"/>
              <w:left w:val="nil"/>
              <w:bottom w:val="nil"/>
              <w:right w:val="nil"/>
            </w:tcBorders>
            <w:shd w:val="clear" w:color="auto" w:fill="auto"/>
          </w:tcPr>
          <w:p w:rsidR="00E05DDE" w:rsidRPr="00F81DE2" w:rsidRDefault="00E05DDE" w:rsidP="00914944">
            <w:pPr>
              <w:rPr>
                <w:lang w:val="en-US"/>
              </w:rPr>
            </w:pPr>
            <w:r w:rsidRPr="00F81DE2">
              <w:rPr>
                <w:lang w:val="en-US"/>
              </w:rPr>
              <w:t>Waist (cm)</w:t>
            </w:r>
          </w:p>
        </w:tc>
        <w:tc>
          <w:tcPr>
            <w:tcW w:w="2835" w:type="dxa"/>
            <w:tcBorders>
              <w:top w:val="nil"/>
              <w:left w:val="nil"/>
              <w:bottom w:val="nil"/>
              <w:right w:val="nil"/>
            </w:tcBorders>
            <w:shd w:val="clear" w:color="auto" w:fill="auto"/>
          </w:tcPr>
          <w:p w:rsidR="00E05DDE" w:rsidRPr="00F81DE2" w:rsidRDefault="00E05DDE" w:rsidP="00914944">
            <w:pPr>
              <w:jc w:val="center"/>
            </w:pPr>
            <w:r w:rsidRPr="00F81DE2">
              <w:t>103.5 ± 9.1</w:t>
            </w:r>
          </w:p>
        </w:tc>
        <w:tc>
          <w:tcPr>
            <w:tcW w:w="1843" w:type="dxa"/>
            <w:tcBorders>
              <w:top w:val="nil"/>
              <w:left w:val="nil"/>
              <w:bottom w:val="nil"/>
              <w:right w:val="nil"/>
            </w:tcBorders>
            <w:shd w:val="clear" w:color="auto" w:fill="auto"/>
          </w:tcPr>
          <w:p w:rsidR="00E05DDE" w:rsidRPr="00F81DE2" w:rsidRDefault="00E05DDE" w:rsidP="00914944">
            <w:pPr>
              <w:jc w:val="center"/>
            </w:pPr>
            <w:r w:rsidRPr="00F81DE2">
              <w:t>102.9 ± 9.2</w:t>
            </w:r>
          </w:p>
        </w:tc>
        <w:tc>
          <w:tcPr>
            <w:tcW w:w="1843" w:type="dxa"/>
            <w:tcBorders>
              <w:top w:val="nil"/>
              <w:left w:val="nil"/>
              <w:bottom w:val="nil"/>
              <w:right w:val="nil"/>
            </w:tcBorders>
          </w:tcPr>
          <w:p w:rsidR="00E05DDE" w:rsidRPr="006607D3" w:rsidRDefault="00E05DDE" w:rsidP="00914944">
            <w:pPr>
              <w:jc w:val="center"/>
              <w:rPr>
                <w:i/>
                <w:color w:val="000000" w:themeColor="text1"/>
              </w:rPr>
            </w:pPr>
            <w:r w:rsidRPr="006607D3">
              <w:rPr>
                <w:i/>
              </w:rPr>
              <w:t>NS</w:t>
            </w:r>
          </w:p>
        </w:tc>
      </w:tr>
      <w:tr w:rsidR="00E05DDE" w:rsidRPr="00F81DE2" w:rsidTr="00914944">
        <w:tc>
          <w:tcPr>
            <w:tcW w:w="2518" w:type="dxa"/>
            <w:tcBorders>
              <w:top w:val="nil"/>
              <w:left w:val="nil"/>
              <w:bottom w:val="nil"/>
              <w:right w:val="nil"/>
            </w:tcBorders>
            <w:shd w:val="clear" w:color="auto" w:fill="auto"/>
          </w:tcPr>
          <w:p w:rsidR="00E05DDE" w:rsidRPr="00F81DE2" w:rsidRDefault="00E05DDE" w:rsidP="00914944">
            <w:pPr>
              <w:rPr>
                <w:lang w:val="en-US"/>
              </w:rPr>
            </w:pPr>
            <w:r w:rsidRPr="00F81DE2">
              <w:rPr>
                <w:lang w:val="en-US"/>
              </w:rPr>
              <w:t>Hips (cm)</w:t>
            </w:r>
          </w:p>
        </w:tc>
        <w:tc>
          <w:tcPr>
            <w:tcW w:w="2835" w:type="dxa"/>
            <w:tcBorders>
              <w:top w:val="nil"/>
              <w:left w:val="nil"/>
              <w:bottom w:val="nil"/>
              <w:right w:val="nil"/>
            </w:tcBorders>
            <w:shd w:val="clear" w:color="auto" w:fill="auto"/>
          </w:tcPr>
          <w:p w:rsidR="00E05DDE" w:rsidRPr="00F81DE2" w:rsidRDefault="00E05DDE" w:rsidP="00914944">
            <w:pPr>
              <w:jc w:val="center"/>
            </w:pPr>
            <w:r w:rsidRPr="00F81DE2">
              <w:rPr>
                <w:lang w:val="en-US"/>
              </w:rPr>
              <w:t>103.</w:t>
            </w:r>
            <w:r w:rsidRPr="00F81DE2">
              <w:t>6 ± 8.8</w:t>
            </w:r>
          </w:p>
        </w:tc>
        <w:tc>
          <w:tcPr>
            <w:tcW w:w="1843" w:type="dxa"/>
            <w:tcBorders>
              <w:top w:val="nil"/>
              <w:left w:val="nil"/>
              <w:bottom w:val="nil"/>
              <w:right w:val="nil"/>
            </w:tcBorders>
            <w:shd w:val="clear" w:color="auto" w:fill="auto"/>
          </w:tcPr>
          <w:p w:rsidR="00E05DDE" w:rsidRPr="00F81DE2" w:rsidRDefault="00E05DDE" w:rsidP="00914944">
            <w:pPr>
              <w:jc w:val="center"/>
            </w:pPr>
            <w:r w:rsidRPr="00F81DE2">
              <w:t>103 ± 8.9</w:t>
            </w:r>
          </w:p>
        </w:tc>
        <w:tc>
          <w:tcPr>
            <w:tcW w:w="1843" w:type="dxa"/>
            <w:tcBorders>
              <w:top w:val="nil"/>
              <w:left w:val="nil"/>
              <w:bottom w:val="nil"/>
              <w:right w:val="nil"/>
            </w:tcBorders>
          </w:tcPr>
          <w:p w:rsidR="00E05DDE" w:rsidRPr="006607D3" w:rsidRDefault="00E05DDE" w:rsidP="00914944">
            <w:pPr>
              <w:jc w:val="center"/>
              <w:rPr>
                <w:i/>
              </w:rPr>
            </w:pPr>
            <w:r w:rsidRPr="006607D3">
              <w:rPr>
                <w:i/>
              </w:rPr>
              <w:t>NS</w:t>
            </w:r>
          </w:p>
        </w:tc>
      </w:tr>
      <w:tr w:rsidR="00E05DDE" w:rsidRPr="00F81DE2" w:rsidTr="00914944">
        <w:tc>
          <w:tcPr>
            <w:tcW w:w="2518" w:type="dxa"/>
            <w:tcBorders>
              <w:top w:val="nil"/>
              <w:left w:val="nil"/>
              <w:bottom w:val="nil"/>
              <w:right w:val="nil"/>
            </w:tcBorders>
            <w:shd w:val="clear" w:color="auto" w:fill="auto"/>
          </w:tcPr>
          <w:p w:rsidR="00E05DDE" w:rsidRPr="00F81DE2" w:rsidRDefault="00E05DDE" w:rsidP="00914944">
            <w:pPr>
              <w:rPr>
                <w:lang w:val="en-US"/>
              </w:rPr>
            </w:pPr>
            <w:r w:rsidRPr="00F81DE2">
              <w:rPr>
                <w:lang w:val="en-US"/>
              </w:rPr>
              <w:t>Waist/Hips (cm)</w:t>
            </w:r>
          </w:p>
        </w:tc>
        <w:tc>
          <w:tcPr>
            <w:tcW w:w="2835" w:type="dxa"/>
            <w:tcBorders>
              <w:top w:val="nil"/>
              <w:left w:val="nil"/>
              <w:bottom w:val="nil"/>
              <w:right w:val="nil"/>
            </w:tcBorders>
            <w:shd w:val="clear" w:color="auto" w:fill="auto"/>
          </w:tcPr>
          <w:p w:rsidR="00E05DDE" w:rsidRPr="00F81DE2" w:rsidRDefault="00E05DDE" w:rsidP="00914944">
            <w:pPr>
              <w:jc w:val="center"/>
              <w:rPr>
                <w:lang w:val="en-US"/>
              </w:rPr>
            </w:pPr>
            <w:r w:rsidRPr="00F81DE2">
              <w:t>0.91 ± 0.07</w:t>
            </w:r>
          </w:p>
        </w:tc>
        <w:tc>
          <w:tcPr>
            <w:tcW w:w="1843" w:type="dxa"/>
            <w:tcBorders>
              <w:top w:val="nil"/>
              <w:left w:val="nil"/>
              <w:bottom w:val="nil"/>
              <w:right w:val="nil"/>
            </w:tcBorders>
            <w:shd w:val="clear" w:color="auto" w:fill="auto"/>
          </w:tcPr>
          <w:p w:rsidR="00E05DDE" w:rsidRPr="00F81DE2" w:rsidRDefault="00E05DDE" w:rsidP="00914944">
            <w:pPr>
              <w:jc w:val="center"/>
            </w:pPr>
            <w:r w:rsidRPr="00F81DE2">
              <w:t>0.89 ± 0.06</w:t>
            </w:r>
          </w:p>
        </w:tc>
        <w:tc>
          <w:tcPr>
            <w:tcW w:w="1843" w:type="dxa"/>
            <w:tcBorders>
              <w:top w:val="nil"/>
              <w:left w:val="nil"/>
              <w:bottom w:val="nil"/>
              <w:right w:val="nil"/>
            </w:tcBorders>
          </w:tcPr>
          <w:p w:rsidR="00E05DDE" w:rsidRPr="006607D3" w:rsidRDefault="00E05DDE" w:rsidP="00914944">
            <w:pPr>
              <w:jc w:val="center"/>
              <w:rPr>
                <w:i/>
              </w:rPr>
            </w:pPr>
            <w:r w:rsidRPr="006607D3">
              <w:rPr>
                <w:i/>
                <w:color w:val="000000" w:themeColor="text1"/>
              </w:rPr>
              <w:t>0.0007</w:t>
            </w:r>
          </w:p>
        </w:tc>
      </w:tr>
      <w:tr w:rsidR="00E05DDE" w:rsidRPr="00F81DE2" w:rsidTr="00914944">
        <w:tc>
          <w:tcPr>
            <w:tcW w:w="9039" w:type="dxa"/>
            <w:gridSpan w:val="4"/>
            <w:tcBorders>
              <w:top w:val="nil"/>
              <w:left w:val="nil"/>
              <w:bottom w:val="nil"/>
              <w:right w:val="nil"/>
            </w:tcBorders>
            <w:shd w:val="clear" w:color="auto" w:fill="auto"/>
          </w:tcPr>
          <w:p w:rsidR="00E05DDE" w:rsidRPr="00F81DE2" w:rsidRDefault="00E05DDE" w:rsidP="00914944">
            <w:pPr>
              <w:rPr>
                <w:color w:val="000000" w:themeColor="text1"/>
              </w:rPr>
            </w:pPr>
            <w:r w:rsidRPr="00F81DE2">
              <w:rPr>
                <w:b/>
                <w:lang w:val="en-US"/>
              </w:rPr>
              <w:t>Peripherals parameters</w:t>
            </w:r>
          </w:p>
        </w:tc>
      </w:tr>
      <w:tr w:rsidR="00E05DDE" w:rsidRPr="00F81DE2" w:rsidTr="00914944">
        <w:tc>
          <w:tcPr>
            <w:tcW w:w="2518" w:type="dxa"/>
            <w:tcBorders>
              <w:top w:val="nil"/>
              <w:left w:val="nil"/>
              <w:bottom w:val="nil"/>
              <w:right w:val="nil"/>
            </w:tcBorders>
            <w:shd w:val="clear" w:color="auto" w:fill="auto"/>
          </w:tcPr>
          <w:p w:rsidR="00E05DDE" w:rsidRPr="00F81DE2" w:rsidRDefault="00E05DDE" w:rsidP="00914944">
            <w:pPr>
              <w:rPr>
                <w:lang w:val="en-US"/>
              </w:rPr>
            </w:pPr>
            <w:r w:rsidRPr="00F81DE2">
              <w:rPr>
                <w:lang w:val="en-US"/>
              </w:rPr>
              <w:t>SBP (mmHg)</w:t>
            </w:r>
          </w:p>
        </w:tc>
        <w:tc>
          <w:tcPr>
            <w:tcW w:w="2835" w:type="dxa"/>
            <w:tcBorders>
              <w:top w:val="nil"/>
              <w:left w:val="nil"/>
              <w:bottom w:val="nil"/>
              <w:right w:val="nil"/>
            </w:tcBorders>
            <w:shd w:val="clear" w:color="auto" w:fill="auto"/>
          </w:tcPr>
          <w:p w:rsidR="00E05DDE" w:rsidRPr="00F81DE2" w:rsidRDefault="00E05DDE" w:rsidP="00914944">
            <w:pPr>
              <w:jc w:val="center"/>
            </w:pPr>
            <w:r w:rsidRPr="00F81DE2">
              <w:t>127 ± 8.17</w:t>
            </w:r>
          </w:p>
        </w:tc>
        <w:tc>
          <w:tcPr>
            <w:tcW w:w="1843" w:type="dxa"/>
            <w:tcBorders>
              <w:top w:val="nil"/>
              <w:left w:val="nil"/>
              <w:bottom w:val="nil"/>
              <w:right w:val="nil"/>
            </w:tcBorders>
            <w:shd w:val="clear" w:color="auto" w:fill="auto"/>
          </w:tcPr>
          <w:p w:rsidR="00E05DDE" w:rsidRPr="00F81DE2" w:rsidRDefault="00E05DDE" w:rsidP="00914944">
            <w:pPr>
              <w:jc w:val="center"/>
            </w:pPr>
            <w:r w:rsidRPr="00F81DE2">
              <w:t>122 ± 9.25</w:t>
            </w:r>
          </w:p>
        </w:tc>
        <w:tc>
          <w:tcPr>
            <w:tcW w:w="1843" w:type="dxa"/>
            <w:tcBorders>
              <w:top w:val="nil"/>
              <w:left w:val="nil"/>
              <w:bottom w:val="nil"/>
              <w:right w:val="nil"/>
            </w:tcBorders>
          </w:tcPr>
          <w:p w:rsidR="00E05DDE" w:rsidRPr="006607D3" w:rsidRDefault="00E05DDE" w:rsidP="00914944">
            <w:pPr>
              <w:jc w:val="center"/>
              <w:rPr>
                <w:i/>
                <w:color w:val="000000" w:themeColor="text1"/>
              </w:rPr>
            </w:pPr>
            <w:r w:rsidRPr="006607D3">
              <w:rPr>
                <w:i/>
                <w:color w:val="000000" w:themeColor="text1"/>
              </w:rPr>
              <w:t>0.003</w:t>
            </w:r>
          </w:p>
        </w:tc>
      </w:tr>
      <w:tr w:rsidR="00E05DDE" w:rsidRPr="00F81DE2" w:rsidTr="00914944">
        <w:tc>
          <w:tcPr>
            <w:tcW w:w="2518" w:type="dxa"/>
            <w:tcBorders>
              <w:top w:val="nil"/>
              <w:left w:val="nil"/>
              <w:bottom w:val="nil"/>
              <w:right w:val="nil"/>
            </w:tcBorders>
            <w:shd w:val="clear" w:color="auto" w:fill="auto"/>
          </w:tcPr>
          <w:p w:rsidR="00E05DDE" w:rsidRPr="00F81DE2" w:rsidRDefault="00E05DDE" w:rsidP="00914944">
            <w:pPr>
              <w:rPr>
                <w:lang w:val="en-US"/>
              </w:rPr>
            </w:pPr>
            <w:r w:rsidRPr="00F81DE2">
              <w:rPr>
                <w:lang w:val="en-US"/>
              </w:rPr>
              <w:t>DB</w:t>
            </w:r>
            <w:r>
              <w:rPr>
                <w:lang w:val="en-US"/>
              </w:rPr>
              <w:t>P</w:t>
            </w:r>
            <w:r w:rsidRPr="00F81DE2">
              <w:rPr>
                <w:lang w:val="en-US"/>
              </w:rPr>
              <w:t>(mmHg)</w:t>
            </w:r>
          </w:p>
        </w:tc>
        <w:tc>
          <w:tcPr>
            <w:tcW w:w="2835" w:type="dxa"/>
            <w:tcBorders>
              <w:top w:val="nil"/>
              <w:left w:val="nil"/>
              <w:bottom w:val="nil"/>
              <w:right w:val="nil"/>
            </w:tcBorders>
            <w:shd w:val="clear" w:color="auto" w:fill="auto"/>
          </w:tcPr>
          <w:p w:rsidR="00E05DDE" w:rsidRPr="00F81DE2" w:rsidRDefault="00E05DDE" w:rsidP="00914944">
            <w:pPr>
              <w:jc w:val="center"/>
            </w:pPr>
            <w:r w:rsidRPr="00F81DE2">
              <w:t>75 ± 7.47</w:t>
            </w:r>
          </w:p>
        </w:tc>
        <w:tc>
          <w:tcPr>
            <w:tcW w:w="1843" w:type="dxa"/>
            <w:tcBorders>
              <w:top w:val="nil"/>
              <w:left w:val="nil"/>
              <w:bottom w:val="nil"/>
              <w:right w:val="nil"/>
            </w:tcBorders>
            <w:shd w:val="clear" w:color="auto" w:fill="auto"/>
          </w:tcPr>
          <w:p w:rsidR="00E05DDE" w:rsidRPr="00F81DE2" w:rsidRDefault="00E05DDE" w:rsidP="00914944">
            <w:pPr>
              <w:jc w:val="center"/>
            </w:pPr>
            <w:r w:rsidRPr="00F81DE2">
              <w:t>72 ± 7.72</w:t>
            </w:r>
          </w:p>
        </w:tc>
        <w:tc>
          <w:tcPr>
            <w:tcW w:w="1843" w:type="dxa"/>
            <w:tcBorders>
              <w:top w:val="nil"/>
              <w:left w:val="nil"/>
              <w:bottom w:val="nil"/>
              <w:right w:val="nil"/>
            </w:tcBorders>
          </w:tcPr>
          <w:p w:rsidR="00E05DDE" w:rsidRPr="006607D3" w:rsidRDefault="00E05DDE" w:rsidP="00914944">
            <w:pPr>
              <w:jc w:val="center"/>
              <w:rPr>
                <w:i/>
                <w:color w:val="000000" w:themeColor="text1"/>
              </w:rPr>
            </w:pPr>
            <w:r w:rsidRPr="006607D3">
              <w:rPr>
                <w:i/>
                <w:color w:val="000000" w:themeColor="text1"/>
              </w:rPr>
              <w:t>0.003</w:t>
            </w:r>
          </w:p>
        </w:tc>
      </w:tr>
      <w:tr w:rsidR="00E05DDE" w:rsidRPr="00F81DE2" w:rsidTr="00914944">
        <w:tc>
          <w:tcPr>
            <w:tcW w:w="2518" w:type="dxa"/>
            <w:tcBorders>
              <w:top w:val="nil"/>
              <w:left w:val="nil"/>
              <w:bottom w:val="nil"/>
              <w:right w:val="nil"/>
            </w:tcBorders>
            <w:shd w:val="clear" w:color="auto" w:fill="auto"/>
          </w:tcPr>
          <w:p w:rsidR="00E05DDE" w:rsidRPr="00F81DE2" w:rsidRDefault="00E05DDE" w:rsidP="00914944">
            <w:pPr>
              <w:rPr>
                <w:lang w:val="en-US"/>
              </w:rPr>
            </w:pPr>
            <w:r w:rsidRPr="00F81DE2">
              <w:rPr>
                <w:lang w:val="en-US"/>
              </w:rPr>
              <w:t>MBP(mmHg)</w:t>
            </w:r>
          </w:p>
        </w:tc>
        <w:tc>
          <w:tcPr>
            <w:tcW w:w="2835" w:type="dxa"/>
            <w:tcBorders>
              <w:top w:val="nil"/>
              <w:left w:val="nil"/>
              <w:bottom w:val="nil"/>
              <w:right w:val="nil"/>
            </w:tcBorders>
            <w:shd w:val="clear" w:color="auto" w:fill="auto"/>
          </w:tcPr>
          <w:p w:rsidR="00E05DDE" w:rsidRPr="00F81DE2" w:rsidRDefault="00E05DDE" w:rsidP="00914944">
            <w:pPr>
              <w:jc w:val="center"/>
            </w:pPr>
            <w:r w:rsidRPr="00F81DE2">
              <w:t>92 ± 7.09</w:t>
            </w:r>
          </w:p>
        </w:tc>
        <w:tc>
          <w:tcPr>
            <w:tcW w:w="1843" w:type="dxa"/>
            <w:tcBorders>
              <w:top w:val="nil"/>
              <w:left w:val="nil"/>
              <w:bottom w:val="nil"/>
              <w:right w:val="nil"/>
            </w:tcBorders>
            <w:shd w:val="clear" w:color="auto" w:fill="auto"/>
          </w:tcPr>
          <w:p w:rsidR="00E05DDE" w:rsidRPr="00F81DE2" w:rsidRDefault="00E05DDE" w:rsidP="00914944">
            <w:pPr>
              <w:jc w:val="center"/>
            </w:pPr>
            <w:r w:rsidRPr="00F81DE2">
              <w:t>89 ± 7.65</w:t>
            </w:r>
          </w:p>
        </w:tc>
        <w:tc>
          <w:tcPr>
            <w:tcW w:w="1843" w:type="dxa"/>
            <w:tcBorders>
              <w:top w:val="nil"/>
              <w:left w:val="nil"/>
              <w:bottom w:val="nil"/>
              <w:right w:val="nil"/>
            </w:tcBorders>
          </w:tcPr>
          <w:p w:rsidR="00E05DDE" w:rsidRPr="006607D3" w:rsidRDefault="00E05DDE" w:rsidP="00914944">
            <w:pPr>
              <w:jc w:val="center"/>
              <w:rPr>
                <w:i/>
                <w:color w:val="000000" w:themeColor="text1"/>
              </w:rPr>
            </w:pPr>
            <w:r w:rsidRPr="006607D3">
              <w:rPr>
                <w:i/>
                <w:color w:val="000000" w:themeColor="text1"/>
              </w:rPr>
              <w:t>0.002</w:t>
            </w:r>
          </w:p>
        </w:tc>
      </w:tr>
      <w:tr w:rsidR="00E05DDE" w:rsidRPr="00F81DE2" w:rsidTr="00914944">
        <w:tc>
          <w:tcPr>
            <w:tcW w:w="2518" w:type="dxa"/>
            <w:tcBorders>
              <w:top w:val="nil"/>
              <w:left w:val="nil"/>
              <w:bottom w:val="nil"/>
              <w:right w:val="nil"/>
            </w:tcBorders>
            <w:shd w:val="clear" w:color="auto" w:fill="auto"/>
          </w:tcPr>
          <w:p w:rsidR="00E05DDE" w:rsidRPr="00F81DE2" w:rsidRDefault="00E05DDE" w:rsidP="00914944">
            <w:pPr>
              <w:rPr>
                <w:lang w:val="en-US"/>
              </w:rPr>
            </w:pPr>
            <w:r w:rsidRPr="00F81DE2">
              <w:rPr>
                <w:lang w:val="en-US"/>
              </w:rPr>
              <w:t>PP(mm Hg)</w:t>
            </w:r>
          </w:p>
        </w:tc>
        <w:tc>
          <w:tcPr>
            <w:tcW w:w="2835" w:type="dxa"/>
            <w:tcBorders>
              <w:top w:val="nil"/>
              <w:left w:val="nil"/>
              <w:bottom w:val="nil"/>
              <w:right w:val="nil"/>
            </w:tcBorders>
            <w:shd w:val="clear" w:color="auto" w:fill="auto"/>
          </w:tcPr>
          <w:p w:rsidR="00E05DDE" w:rsidRPr="00F81DE2" w:rsidRDefault="00E05DDE" w:rsidP="00914944">
            <w:pPr>
              <w:jc w:val="center"/>
            </w:pPr>
            <w:r w:rsidRPr="00F81DE2">
              <w:t>52 ± 6.57</w:t>
            </w:r>
          </w:p>
        </w:tc>
        <w:tc>
          <w:tcPr>
            <w:tcW w:w="1843" w:type="dxa"/>
            <w:tcBorders>
              <w:top w:val="nil"/>
              <w:left w:val="nil"/>
              <w:bottom w:val="nil"/>
              <w:right w:val="nil"/>
            </w:tcBorders>
            <w:shd w:val="clear" w:color="auto" w:fill="auto"/>
          </w:tcPr>
          <w:p w:rsidR="00E05DDE" w:rsidRPr="00F81DE2" w:rsidRDefault="00E05DDE" w:rsidP="00914944">
            <w:pPr>
              <w:jc w:val="center"/>
            </w:pPr>
            <w:r w:rsidRPr="00F81DE2">
              <w:t>51 ± 6.77</w:t>
            </w:r>
          </w:p>
        </w:tc>
        <w:tc>
          <w:tcPr>
            <w:tcW w:w="1843" w:type="dxa"/>
            <w:tcBorders>
              <w:top w:val="nil"/>
              <w:left w:val="nil"/>
              <w:bottom w:val="nil"/>
              <w:right w:val="nil"/>
            </w:tcBorders>
          </w:tcPr>
          <w:p w:rsidR="00E05DDE" w:rsidRPr="006607D3" w:rsidRDefault="00E05DDE" w:rsidP="00914944">
            <w:pPr>
              <w:jc w:val="center"/>
              <w:rPr>
                <w:i/>
                <w:color w:val="000000" w:themeColor="text1"/>
              </w:rPr>
            </w:pPr>
            <w:r w:rsidRPr="006607D3">
              <w:rPr>
                <w:i/>
              </w:rPr>
              <w:t>NS</w:t>
            </w:r>
          </w:p>
        </w:tc>
      </w:tr>
      <w:tr w:rsidR="00E05DDE" w:rsidRPr="00F81DE2" w:rsidTr="00914944">
        <w:tc>
          <w:tcPr>
            <w:tcW w:w="2518" w:type="dxa"/>
            <w:tcBorders>
              <w:top w:val="nil"/>
              <w:left w:val="nil"/>
              <w:bottom w:val="nil"/>
              <w:right w:val="nil"/>
            </w:tcBorders>
            <w:shd w:val="clear" w:color="auto" w:fill="auto"/>
          </w:tcPr>
          <w:p w:rsidR="00E05DDE" w:rsidRPr="00F81DE2" w:rsidRDefault="00E05DDE" w:rsidP="00914944">
            <w:pPr>
              <w:rPr>
                <w:lang w:val="en-US"/>
              </w:rPr>
            </w:pPr>
            <w:r w:rsidRPr="00F81DE2">
              <w:rPr>
                <w:lang w:val="en-US"/>
              </w:rPr>
              <w:t>HR(bpm)</w:t>
            </w:r>
          </w:p>
        </w:tc>
        <w:tc>
          <w:tcPr>
            <w:tcW w:w="2835" w:type="dxa"/>
            <w:tcBorders>
              <w:top w:val="nil"/>
              <w:left w:val="nil"/>
              <w:bottom w:val="nil"/>
              <w:right w:val="nil"/>
            </w:tcBorders>
            <w:shd w:val="clear" w:color="auto" w:fill="auto"/>
          </w:tcPr>
          <w:p w:rsidR="00E05DDE" w:rsidRPr="00F81DE2" w:rsidRDefault="00E05DDE" w:rsidP="00914944">
            <w:pPr>
              <w:jc w:val="center"/>
            </w:pPr>
            <w:r w:rsidRPr="00F81DE2">
              <w:rPr>
                <w:lang w:val="en-US"/>
              </w:rPr>
              <w:t>73</w:t>
            </w:r>
            <w:r w:rsidRPr="00F81DE2">
              <w:t>± 11.2</w:t>
            </w:r>
          </w:p>
        </w:tc>
        <w:tc>
          <w:tcPr>
            <w:tcW w:w="1843" w:type="dxa"/>
            <w:tcBorders>
              <w:top w:val="nil"/>
              <w:left w:val="nil"/>
              <w:bottom w:val="nil"/>
              <w:right w:val="nil"/>
            </w:tcBorders>
            <w:shd w:val="clear" w:color="auto" w:fill="auto"/>
          </w:tcPr>
          <w:p w:rsidR="00E05DDE" w:rsidRPr="00F81DE2" w:rsidRDefault="00E05DDE" w:rsidP="00914944">
            <w:pPr>
              <w:jc w:val="center"/>
            </w:pPr>
            <w:r w:rsidRPr="00F81DE2">
              <w:t>73 ± 10.6</w:t>
            </w:r>
          </w:p>
        </w:tc>
        <w:tc>
          <w:tcPr>
            <w:tcW w:w="1843" w:type="dxa"/>
            <w:tcBorders>
              <w:top w:val="nil"/>
              <w:left w:val="nil"/>
              <w:bottom w:val="nil"/>
              <w:right w:val="nil"/>
            </w:tcBorders>
          </w:tcPr>
          <w:p w:rsidR="00E05DDE" w:rsidRPr="006607D3" w:rsidRDefault="00E05DDE" w:rsidP="00914944">
            <w:pPr>
              <w:jc w:val="center"/>
              <w:rPr>
                <w:i/>
              </w:rPr>
            </w:pPr>
            <w:r w:rsidRPr="006607D3">
              <w:rPr>
                <w:i/>
              </w:rPr>
              <w:t>NS</w:t>
            </w:r>
          </w:p>
        </w:tc>
      </w:tr>
      <w:tr w:rsidR="00E05DDE" w:rsidRPr="00F81DE2" w:rsidTr="00914944">
        <w:tc>
          <w:tcPr>
            <w:tcW w:w="2518" w:type="dxa"/>
            <w:tcBorders>
              <w:top w:val="nil"/>
              <w:left w:val="nil"/>
              <w:bottom w:val="nil"/>
              <w:right w:val="nil"/>
            </w:tcBorders>
            <w:shd w:val="clear" w:color="auto" w:fill="auto"/>
          </w:tcPr>
          <w:p w:rsidR="00E05DDE" w:rsidRPr="00F81DE2" w:rsidRDefault="00E05DDE" w:rsidP="00914944">
            <w:pPr>
              <w:rPr>
                <w:lang w:val="en-US"/>
              </w:rPr>
            </w:pPr>
            <w:r w:rsidRPr="00F81DE2">
              <w:rPr>
                <w:b/>
                <w:lang w:val="en-US"/>
              </w:rPr>
              <w:t>Central parameters</w:t>
            </w:r>
          </w:p>
        </w:tc>
        <w:tc>
          <w:tcPr>
            <w:tcW w:w="2835" w:type="dxa"/>
            <w:tcBorders>
              <w:top w:val="nil"/>
              <w:left w:val="nil"/>
              <w:bottom w:val="nil"/>
              <w:right w:val="nil"/>
            </w:tcBorders>
            <w:shd w:val="clear" w:color="auto" w:fill="auto"/>
          </w:tcPr>
          <w:p w:rsidR="00E05DDE" w:rsidRPr="00F81DE2" w:rsidRDefault="00E05DDE" w:rsidP="00914944">
            <w:pPr>
              <w:rPr>
                <w:lang w:val="en-US"/>
              </w:rPr>
            </w:pPr>
          </w:p>
        </w:tc>
        <w:tc>
          <w:tcPr>
            <w:tcW w:w="1843" w:type="dxa"/>
            <w:tcBorders>
              <w:top w:val="nil"/>
              <w:left w:val="nil"/>
              <w:bottom w:val="nil"/>
              <w:right w:val="nil"/>
            </w:tcBorders>
            <w:shd w:val="clear" w:color="auto" w:fill="auto"/>
          </w:tcPr>
          <w:p w:rsidR="00E05DDE" w:rsidRPr="00F81DE2" w:rsidRDefault="00E05DDE" w:rsidP="00914944"/>
        </w:tc>
        <w:tc>
          <w:tcPr>
            <w:tcW w:w="1843" w:type="dxa"/>
            <w:tcBorders>
              <w:top w:val="nil"/>
              <w:left w:val="nil"/>
              <w:bottom w:val="nil"/>
              <w:right w:val="nil"/>
            </w:tcBorders>
          </w:tcPr>
          <w:p w:rsidR="00E05DDE" w:rsidRPr="00F81DE2" w:rsidRDefault="00E05DDE" w:rsidP="00914944"/>
        </w:tc>
      </w:tr>
      <w:tr w:rsidR="00E05DDE" w:rsidRPr="00F81DE2" w:rsidTr="00914944">
        <w:tc>
          <w:tcPr>
            <w:tcW w:w="2518" w:type="dxa"/>
            <w:tcBorders>
              <w:top w:val="nil"/>
              <w:left w:val="nil"/>
              <w:bottom w:val="nil"/>
              <w:right w:val="nil"/>
            </w:tcBorders>
            <w:shd w:val="clear" w:color="auto" w:fill="auto"/>
          </w:tcPr>
          <w:p w:rsidR="00E05DDE" w:rsidRPr="00F81DE2" w:rsidRDefault="00E05DDE" w:rsidP="00914944">
            <w:pPr>
              <w:rPr>
                <w:lang w:val="en-US"/>
              </w:rPr>
            </w:pPr>
            <w:r w:rsidRPr="00F81DE2">
              <w:rPr>
                <w:lang w:val="en-US"/>
              </w:rPr>
              <w:t>AI(%)</w:t>
            </w:r>
          </w:p>
        </w:tc>
        <w:tc>
          <w:tcPr>
            <w:tcW w:w="2835" w:type="dxa"/>
            <w:tcBorders>
              <w:top w:val="nil"/>
              <w:left w:val="nil"/>
              <w:bottom w:val="nil"/>
              <w:right w:val="nil"/>
            </w:tcBorders>
            <w:shd w:val="clear" w:color="auto" w:fill="auto"/>
          </w:tcPr>
          <w:p w:rsidR="00E05DDE" w:rsidRPr="00F81DE2" w:rsidRDefault="00E05DDE" w:rsidP="00914944">
            <w:pPr>
              <w:jc w:val="center"/>
              <w:rPr>
                <w:lang w:val="en-US"/>
              </w:rPr>
            </w:pPr>
            <w:r w:rsidRPr="00F81DE2">
              <w:t>82 ± 14.7</w:t>
            </w:r>
          </w:p>
        </w:tc>
        <w:tc>
          <w:tcPr>
            <w:tcW w:w="1843" w:type="dxa"/>
            <w:tcBorders>
              <w:top w:val="nil"/>
              <w:left w:val="nil"/>
              <w:bottom w:val="nil"/>
              <w:right w:val="nil"/>
            </w:tcBorders>
            <w:shd w:val="clear" w:color="auto" w:fill="auto"/>
          </w:tcPr>
          <w:p w:rsidR="00E05DDE" w:rsidRPr="00F81DE2" w:rsidRDefault="00E05DDE" w:rsidP="00914944">
            <w:pPr>
              <w:jc w:val="center"/>
            </w:pPr>
            <w:r w:rsidRPr="00F81DE2">
              <w:t>80 ± 14.6</w:t>
            </w:r>
          </w:p>
        </w:tc>
        <w:tc>
          <w:tcPr>
            <w:tcW w:w="1843" w:type="dxa"/>
            <w:tcBorders>
              <w:top w:val="nil"/>
              <w:left w:val="nil"/>
              <w:bottom w:val="nil"/>
              <w:right w:val="nil"/>
            </w:tcBorders>
          </w:tcPr>
          <w:p w:rsidR="00E05DDE" w:rsidRPr="006607D3" w:rsidRDefault="00E05DDE" w:rsidP="00914944">
            <w:pPr>
              <w:jc w:val="center"/>
              <w:rPr>
                <w:i/>
              </w:rPr>
            </w:pPr>
            <w:r w:rsidRPr="006607D3">
              <w:rPr>
                <w:i/>
              </w:rPr>
              <w:t>NS</w:t>
            </w:r>
          </w:p>
        </w:tc>
      </w:tr>
      <w:tr w:rsidR="00E05DDE" w:rsidRPr="00F81DE2" w:rsidTr="00914944">
        <w:tc>
          <w:tcPr>
            <w:tcW w:w="2518" w:type="dxa"/>
            <w:tcBorders>
              <w:top w:val="nil"/>
              <w:left w:val="nil"/>
              <w:bottom w:val="nil"/>
              <w:right w:val="nil"/>
            </w:tcBorders>
            <w:shd w:val="clear" w:color="auto" w:fill="auto"/>
          </w:tcPr>
          <w:p w:rsidR="00E05DDE" w:rsidRPr="00F81DE2" w:rsidRDefault="00E05DDE" w:rsidP="00914944">
            <w:pPr>
              <w:rPr>
                <w:lang w:val="en-US"/>
              </w:rPr>
            </w:pPr>
            <w:r w:rsidRPr="00F81DE2">
              <w:rPr>
                <w:lang w:val="en-US"/>
              </w:rPr>
              <w:t>AIx(%)</w:t>
            </w:r>
          </w:p>
        </w:tc>
        <w:tc>
          <w:tcPr>
            <w:tcW w:w="2835" w:type="dxa"/>
            <w:tcBorders>
              <w:top w:val="nil"/>
              <w:left w:val="nil"/>
              <w:bottom w:val="nil"/>
              <w:right w:val="nil"/>
            </w:tcBorders>
            <w:shd w:val="clear" w:color="auto" w:fill="auto"/>
          </w:tcPr>
          <w:p w:rsidR="00E05DDE" w:rsidRPr="00F81DE2" w:rsidRDefault="00E05DDE" w:rsidP="00914944">
            <w:pPr>
              <w:jc w:val="center"/>
            </w:pPr>
            <w:r w:rsidRPr="00F81DE2">
              <w:t>82 ± 14.4</w:t>
            </w:r>
          </w:p>
        </w:tc>
        <w:tc>
          <w:tcPr>
            <w:tcW w:w="1843" w:type="dxa"/>
            <w:tcBorders>
              <w:top w:val="nil"/>
              <w:left w:val="nil"/>
              <w:bottom w:val="nil"/>
              <w:right w:val="nil"/>
            </w:tcBorders>
            <w:shd w:val="clear" w:color="auto" w:fill="auto"/>
          </w:tcPr>
          <w:p w:rsidR="00E05DDE" w:rsidRPr="00F81DE2" w:rsidRDefault="00E05DDE" w:rsidP="00914944">
            <w:pPr>
              <w:jc w:val="center"/>
            </w:pPr>
            <w:r w:rsidRPr="00F81DE2">
              <w:t>80 ± 14.7</w:t>
            </w:r>
          </w:p>
        </w:tc>
        <w:tc>
          <w:tcPr>
            <w:tcW w:w="1843" w:type="dxa"/>
            <w:tcBorders>
              <w:top w:val="nil"/>
              <w:left w:val="nil"/>
              <w:bottom w:val="nil"/>
              <w:right w:val="nil"/>
            </w:tcBorders>
          </w:tcPr>
          <w:p w:rsidR="00E05DDE" w:rsidRPr="006607D3" w:rsidRDefault="00E05DDE" w:rsidP="00914944">
            <w:pPr>
              <w:jc w:val="center"/>
              <w:rPr>
                <w:i/>
              </w:rPr>
            </w:pPr>
            <w:r w:rsidRPr="006607D3">
              <w:rPr>
                <w:i/>
              </w:rPr>
              <w:t>NS</w:t>
            </w:r>
          </w:p>
        </w:tc>
      </w:tr>
      <w:tr w:rsidR="00E05DDE" w:rsidRPr="00F81DE2" w:rsidTr="00914944">
        <w:tc>
          <w:tcPr>
            <w:tcW w:w="2518" w:type="dxa"/>
            <w:tcBorders>
              <w:top w:val="nil"/>
              <w:left w:val="nil"/>
              <w:bottom w:val="single" w:sz="4" w:space="0" w:color="auto"/>
              <w:right w:val="nil"/>
            </w:tcBorders>
            <w:shd w:val="clear" w:color="auto" w:fill="auto"/>
          </w:tcPr>
          <w:p w:rsidR="00E05DDE" w:rsidRPr="00F81DE2" w:rsidRDefault="00E05DDE" w:rsidP="00914944">
            <w:pPr>
              <w:rPr>
                <w:lang w:val="en-US"/>
              </w:rPr>
            </w:pPr>
            <w:r w:rsidRPr="00F81DE2">
              <w:rPr>
                <w:lang w:val="en-US"/>
              </w:rPr>
              <w:t>CSP(mmHg)</w:t>
            </w:r>
          </w:p>
        </w:tc>
        <w:tc>
          <w:tcPr>
            <w:tcW w:w="2835" w:type="dxa"/>
            <w:tcBorders>
              <w:top w:val="nil"/>
              <w:left w:val="nil"/>
              <w:bottom w:val="single" w:sz="4" w:space="0" w:color="auto"/>
              <w:right w:val="nil"/>
            </w:tcBorders>
            <w:shd w:val="clear" w:color="auto" w:fill="auto"/>
          </w:tcPr>
          <w:p w:rsidR="00E05DDE" w:rsidRPr="00F81DE2" w:rsidRDefault="00E05DDE" w:rsidP="00914944">
            <w:pPr>
              <w:jc w:val="center"/>
            </w:pPr>
            <w:r w:rsidRPr="00F81DE2">
              <w:t>113 ± 10.7</w:t>
            </w:r>
          </w:p>
        </w:tc>
        <w:tc>
          <w:tcPr>
            <w:tcW w:w="1843" w:type="dxa"/>
            <w:tcBorders>
              <w:top w:val="nil"/>
              <w:left w:val="nil"/>
              <w:bottom w:val="single" w:sz="4" w:space="0" w:color="auto"/>
              <w:right w:val="nil"/>
            </w:tcBorders>
            <w:shd w:val="clear" w:color="auto" w:fill="auto"/>
          </w:tcPr>
          <w:p w:rsidR="00E05DDE" w:rsidRPr="00F81DE2" w:rsidRDefault="00E05DDE" w:rsidP="00914944">
            <w:pPr>
              <w:jc w:val="center"/>
            </w:pPr>
            <w:r w:rsidRPr="00F81DE2">
              <w:t>107 ± 10.9</w:t>
            </w:r>
          </w:p>
        </w:tc>
        <w:tc>
          <w:tcPr>
            <w:tcW w:w="1843" w:type="dxa"/>
            <w:tcBorders>
              <w:top w:val="nil"/>
              <w:left w:val="nil"/>
              <w:bottom w:val="single" w:sz="4" w:space="0" w:color="auto"/>
              <w:right w:val="nil"/>
            </w:tcBorders>
          </w:tcPr>
          <w:p w:rsidR="00E05DDE" w:rsidRPr="006607D3" w:rsidRDefault="00E05DDE" w:rsidP="00914944">
            <w:pPr>
              <w:jc w:val="center"/>
              <w:rPr>
                <w:i/>
              </w:rPr>
            </w:pPr>
            <w:r w:rsidRPr="006607D3">
              <w:rPr>
                <w:i/>
                <w:color w:val="000000" w:themeColor="text1"/>
              </w:rPr>
              <w:t>0.0001</w:t>
            </w:r>
          </w:p>
        </w:tc>
      </w:tr>
    </w:tbl>
    <w:p w:rsidR="00E05DDE" w:rsidRDefault="00E05DDE" w:rsidP="00E05DDE">
      <w:pPr>
        <w:ind w:right="-427"/>
        <w:jc w:val="both"/>
        <w:rPr>
          <w:lang w:val="en-US"/>
        </w:rPr>
      </w:pPr>
      <w:r w:rsidRPr="00F81DE2">
        <w:rPr>
          <w:lang w:val="en-US"/>
        </w:rPr>
        <w:t>Values are expressed as means ± SD. * Significance p-value &lt;0.05; Paired T-test;</w:t>
      </w:r>
      <w:r>
        <w:rPr>
          <w:lang w:val="en-US"/>
        </w:rPr>
        <w:t xml:space="preserve"> </w:t>
      </w:r>
      <w:r w:rsidRPr="00F81DE2">
        <w:rPr>
          <w:lang w:val="en-US"/>
        </w:rPr>
        <w:t>LC: lifestyle changes; BMI: body mass index; SBP:</w:t>
      </w:r>
      <w:r>
        <w:rPr>
          <w:lang w:val="en-US"/>
        </w:rPr>
        <w:t xml:space="preserve"> </w:t>
      </w:r>
      <w:r w:rsidRPr="00F81DE2">
        <w:rPr>
          <w:lang w:val="en-US"/>
        </w:rPr>
        <w:t>Systolic blood pressure; DBP:</w:t>
      </w:r>
      <w:r>
        <w:rPr>
          <w:lang w:val="en-US"/>
        </w:rPr>
        <w:t xml:space="preserve"> </w:t>
      </w:r>
      <w:r w:rsidRPr="00F81DE2">
        <w:rPr>
          <w:lang w:val="en-US"/>
        </w:rPr>
        <w:t>Diastolic blood pressure; M</w:t>
      </w:r>
      <w:r>
        <w:rPr>
          <w:lang w:val="en-US"/>
        </w:rPr>
        <w:t>BP</w:t>
      </w:r>
      <w:r w:rsidRPr="00F81DE2">
        <w:rPr>
          <w:lang w:val="en-US"/>
        </w:rPr>
        <w:t>:</w:t>
      </w:r>
      <w:r>
        <w:rPr>
          <w:lang w:val="en-US"/>
        </w:rPr>
        <w:t xml:space="preserve"> </w:t>
      </w:r>
      <w:r w:rsidRPr="00F81DE2">
        <w:rPr>
          <w:lang w:val="en-US"/>
        </w:rPr>
        <w:t xml:space="preserve">Mean </w:t>
      </w:r>
      <w:r>
        <w:rPr>
          <w:lang w:val="en-US"/>
        </w:rPr>
        <w:t>blood pressure</w:t>
      </w:r>
      <w:r w:rsidRPr="00F81DE2">
        <w:rPr>
          <w:lang w:val="en-US"/>
        </w:rPr>
        <w:t xml:space="preserve">; PP: Pulse pressure; HR:Heart rate; Aix: Augmentation Index; </w:t>
      </w:r>
      <w:r>
        <w:rPr>
          <w:lang w:val="en-US"/>
        </w:rPr>
        <w:t>CSP</w:t>
      </w:r>
      <w:r w:rsidRPr="00F81DE2">
        <w:rPr>
          <w:lang w:val="en-US"/>
        </w:rPr>
        <w:t>:</w:t>
      </w:r>
      <w:r>
        <w:rPr>
          <w:lang w:val="en-US"/>
        </w:rPr>
        <w:t xml:space="preserve"> </w:t>
      </w:r>
      <w:r w:rsidRPr="00F81DE2">
        <w:rPr>
          <w:lang w:val="en-US"/>
        </w:rPr>
        <w:t>Central systolic pressure.</w:t>
      </w:r>
    </w:p>
    <w:p w:rsidR="00E05DDE" w:rsidRDefault="00E05DDE" w:rsidP="00E05DDE">
      <w:pPr>
        <w:ind w:right="-427"/>
        <w:jc w:val="both"/>
        <w:rPr>
          <w:lang w:val="en-US"/>
        </w:rPr>
      </w:pPr>
    </w:p>
    <w:p w:rsidR="009F6741" w:rsidRDefault="009F6741" w:rsidP="00E05DDE">
      <w:pPr>
        <w:ind w:right="-427"/>
        <w:jc w:val="both"/>
        <w:rPr>
          <w:lang w:val="en-US"/>
        </w:rPr>
      </w:pPr>
    </w:p>
    <w:p w:rsidR="00E05DDE" w:rsidRPr="00E05DDE" w:rsidRDefault="00E05DDE" w:rsidP="00E05DDE">
      <w:pPr>
        <w:ind w:right="-710"/>
        <w:rPr>
          <w:b/>
          <w:lang w:val="en-US"/>
        </w:rPr>
      </w:pPr>
      <w:r w:rsidRPr="00E05DDE">
        <w:rPr>
          <w:b/>
          <w:lang w:val="en-US"/>
        </w:rPr>
        <w:t>Table 3: Biochemical parameters before and after lifestyle modification.</w:t>
      </w:r>
    </w:p>
    <w:tbl>
      <w:tblPr>
        <w:tblpPr w:leftFromText="141" w:rightFromText="141" w:vertAnchor="text" w:tblpX="108" w:tblpY="1"/>
        <w:tblOverlap w:val="neve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967"/>
        <w:gridCol w:w="1602"/>
        <w:gridCol w:w="1272"/>
        <w:gridCol w:w="1701"/>
        <w:gridCol w:w="255"/>
        <w:gridCol w:w="1383"/>
      </w:tblGrid>
      <w:tr w:rsidR="00E05DDE" w:rsidRPr="00F81DE2" w:rsidTr="00914944">
        <w:tc>
          <w:tcPr>
            <w:tcW w:w="2967" w:type="dxa"/>
            <w:tcBorders>
              <w:left w:val="single" w:sz="4" w:space="0" w:color="FFFFFF" w:themeColor="background1"/>
              <w:right w:val="single" w:sz="4" w:space="0" w:color="FFFFFF" w:themeColor="background1"/>
            </w:tcBorders>
            <w:shd w:val="clear" w:color="auto" w:fill="auto"/>
          </w:tcPr>
          <w:p w:rsidR="00E05DDE" w:rsidRPr="006607D3" w:rsidRDefault="00E05DDE" w:rsidP="00914944">
            <w:pPr>
              <w:jc w:val="both"/>
              <w:rPr>
                <w:bCs/>
                <w:lang w:val="en-US"/>
              </w:rPr>
            </w:pPr>
          </w:p>
        </w:tc>
        <w:tc>
          <w:tcPr>
            <w:tcW w:w="4575" w:type="dxa"/>
            <w:gridSpan w:val="3"/>
            <w:tcBorders>
              <w:left w:val="single" w:sz="4" w:space="0" w:color="FFFFFF" w:themeColor="background1"/>
              <w:right w:val="single" w:sz="4" w:space="0" w:color="FFFFFF" w:themeColor="background1"/>
            </w:tcBorders>
            <w:shd w:val="clear" w:color="auto" w:fill="auto"/>
          </w:tcPr>
          <w:p w:rsidR="00E05DDE" w:rsidRPr="00F81DE2" w:rsidRDefault="00E05DDE" w:rsidP="00914944">
            <w:pPr>
              <w:ind w:left="-1345"/>
              <w:jc w:val="center"/>
              <w:rPr>
                <w:b/>
                <w:bCs/>
                <w:lang w:val="en-US"/>
              </w:rPr>
            </w:pPr>
            <w:r w:rsidRPr="00F81DE2">
              <w:rPr>
                <w:b/>
                <w:bCs/>
                <w:lang w:val="en-US"/>
              </w:rPr>
              <w:t>Pre-hypertensive patients</w:t>
            </w:r>
          </w:p>
        </w:tc>
        <w:tc>
          <w:tcPr>
            <w:tcW w:w="1638" w:type="dxa"/>
            <w:gridSpan w:val="2"/>
            <w:tcBorders>
              <w:left w:val="single" w:sz="4" w:space="0" w:color="FFFFFF" w:themeColor="background1"/>
              <w:right w:val="single" w:sz="4" w:space="0" w:color="FFFFFF" w:themeColor="background1"/>
            </w:tcBorders>
          </w:tcPr>
          <w:p w:rsidR="00E05DDE" w:rsidRPr="00F81DE2" w:rsidRDefault="00E05DDE" w:rsidP="00914944">
            <w:pPr>
              <w:jc w:val="center"/>
              <w:rPr>
                <w:b/>
                <w:bCs/>
                <w:lang w:val="en-US"/>
              </w:rPr>
            </w:pPr>
          </w:p>
        </w:tc>
      </w:tr>
      <w:tr w:rsidR="00E05DDE" w:rsidRPr="00F81DE2" w:rsidTr="00914944">
        <w:tc>
          <w:tcPr>
            <w:tcW w:w="2967" w:type="dxa"/>
            <w:tcBorders>
              <w:left w:val="single" w:sz="4" w:space="0" w:color="FFFFFF" w:themeColor="background1"/>
              <w:right w:val="single" w:sz="4" w:space="0" w:color="FFFFFF" w:themeColor="background1"/>
            </w:tcBorders>
            <w:shd w:val="clear" w:color="auto" w:fill="auto"/>
          </w:tcPr>
          <w:p w:rsidR="00E05DDE" w:rsidRPr="00F81DE2" w:rsidRDefault="00E05DDE" w:rsidP="00914944">
            <w:pPr>
              <w:jc w:val="both"/>
              <w:rPr>
                <w:bCs/>
                <w:lang w:val="en-US"/>
              </w:rPr>
            </w:pPr>
          </w:p>
        </w:tc>
        <w:tc>
          <w:tcPr>
            <w:tcW w:w="2874" w:type="dxa"/>
            <w:gridSpan w:val="2"/>
            <w:tcBorders>
              <w:left w:val="single" w:sz="4" w:space="0" w:color="FFFFFF" w:themeColor="background1"/>
              <w:right w:val="single" w:sz="4" w:space="0" w:color="FFFFFF" w:themeColor="background1"/>
            </w:tcBorders>
            <w:shd w:val="clear" w:color="auto" w:fill="auto"/>
          </w:tcPr>
          <w:p w:rsidR="00E05DDE" w:rsidRPr="00F81DE2" w:rsidRDefault="00E05DDE" w:rsidP="00914944">
            <w:pPr>
              <w:jc w:val="center"/>
              <w:rPr>
                <w:b/>
                <w:bCs/>
                <w:lang w:val="en-US"/>
              </w:rPr>
            </w:pPr>
            <w:r w:rsidRPr="00F81DE2">
              <w:rPr>
                <w:b/>
                <w:bCs/>
                <w:lang w:val="en-US"/>
              </w:rPr>
              <w:t>Before LC</w:t>
            </w:r>
          </w:p>
        </w:tc>
        <w:tc>
          <w:tcPr>
            <w:tcW w:w="1701" w:type="dxa"/>
            <w:tcBorders>
              <w:left w:val="single" w:sz="4" w:space="0" w:color="FFFFFF" w:themeColor="background1"/>
              <w:right w:val="single" w:sz="4" w:space="0" w:color="FFFFFF" w:themeColor="background1"/>
            </w:tcBorders>
            <w:shd w:val="clear" w:color="auto" w:fill="auto"/>
          </w:tcPr>
          <w:p w:rsidR="00E05DDE" w:rsidRPr="00F81DE2" w:rsidRDefault="00E05DDE" w:rsidP="00914944">
            <w:pPr>
              <w:jc w:val="center"/>
              <w:rPr>
                <w:b/>
                <w:bCs/>
                <w:lang w:val="en-US"/>
              </w:rPr>
            </w:pPr>
            <w:r w:rsidRPr="00F81DE2">
              <w:rPr>
                <w:b/>
                <w:bCs/>
                <w:lang w:val="en-US"/>
              </w:rPr>
              <w:t>After LC</w:t>
            </w:r>
          </w:p>
        </w:tc>
        <w:tc>
          <w:tcPr>
            <w:tcW w:w="1638" w:type="dxa"/>
            <w:gridSpan w:val="2"/>
            <w:tcBorders>
              <w:left w:val="single" w:sz="4" w:space="0" w:color="FFFFFF" w:themeColor="background1"/>
              <w:right w:val="single" w:sz="4" w:space="0" w:color="FFFFFF" w:themeColor="background1"/>
            </w:tcBorders>
          </w:tcPr>
          <w:p w:rsidR="00E05DDE" w:rsidRPr="00F81DE2" w:rsidRDefault="00E05DDE" w:rsidP="00914944">
            <w:pPr>
              <w:jc w:val="center"/>
              <w:rPr>
                <w:b/>
                <w:bCs/>
                <w:lang w:val="en-US"/>
              </w:rPr>
            </w:pPr>
            <w:r w:rsidRPr="00F81DE2">
              <w:rPr>
                <w:b/>
                <w:bCs/>
                <w:i/>
                <w:lang w:val="en-US"/>
              </w:rPr>
              <w:t>p-v</w:t>
            </w:r>
            <w:r w:rsidRPr="00F81DE2">
              <w:rPr>
                <w:b/>
                <w:bCs/>
                <w:lang w:val="en-US"/>
              </w:rPr>
              <w:t>alue</w:t>
            </w:r>
          </w:p>
        </w:tc>
      </w:tr>
      <w:tr w:rsidR="00E05DDE" w:rsidRPr="00F81DE2" w:rsidTr="00914944">
        <w:tc>
          <w:tcPr>
            <w:tcW w:w="2967" w:type="dxa"/>
            <w:tcBorders>
              <w:top w:val="single" w:sz="4" w:space="0" w:color="FFFFFF" w:themeColor="background1"/>
              <w:left w:val="single" w:sz="4" w:space="0" w:color="FFFFFF" w:themeColor="background1"/>
              <w:bottom w:val="nil"/>
              <w:right w:val="single" w:sz="4" w:space="0" w:color="FFFFFF" w:themeColor="background1"/>
            </w:tcBorders>
            <w:shd w:val="clear" w:color="auto" w:fill="auto"/>
          </w:tcPr>
          <w:p w:rsidR="00E05DDE" w:rsidRPr="00F81DE2" w:rsidRDefault="00E05DDE" w:rsidP="00914944">
            <w:r w:rsidRPr="00F81DE2">
              <w:rPr>
                <w:lang w:val="en-US"/>
              </w:rPr>
              <w:t>Fasting glycemia (mg / dL)</w:t>
            </w:r>
          </w:p>
        </w:tc>
        <w:tc>
          <w:tcPr>
            <w:tcW w:w="2874" w:type="dxa"/>
            <w:gridSpan w:val="2"/>
            <w:tcBorders>
              <w:left w:val="single" w:sz="4" w:space="0" w:color="FFFFFF" w:themeColor="background1"/>
              <w:bottom w:val="nil"/>
              <w:right w:val="single" w:sz="4" w:space="0" w:color="FFFFFF" w:themeColor="background1"/>
            </w:tcBorders>
            <w:shd w:val="clear" w:color="auto" w:fill="auto"/>
          </w:tcPr>
          <w:p w:rsidR="00E05DDE" w:rsidRPr="00F81DE2" w:rsidRDefault="00E05DDE" w:rsidP="00914944">
            <w:pPr>
              <w:jc w:val="center"/>
              <w:rPr>
                <w:bCs/>
                <w:lang w:val="en-US"/>
              </w:rPr>
            </w:pPr>
            <w:r w:rsidRPr="00F81DE2">
              <w:t>92 ± 13.2</w:t>
            </w:r>
          </w:p>
        </w:tc>
        <w:tc>
          <w:tcPr>
            <w:tcW w:w="1701" w:type="dxa"/>
            <w:tcBorders>
              <w:left w:val="single" w:sz="4" w:space="0" w:color="FFFFFF" w:themeColor="background1"/>
              <w:bottom w:val="nil"/>
              <w:right w:val="nil"/>
            </w:tcBorders>
            <w:shd w:val="clear" w:color="auto" w:fill="auto"/>
          </w:tcPr>
          <w:p w:rsidR="00E05DDE" w:rsidRPr="00F81DE2" w:rsidRDefault="00E05DDE" w:rsidP="00914944">
            <w:pPr>
              <w:jc w:val="center"/>
              <w:rPr>
                <w:bCs/>
                <w:lang w:val="en-US"/>
              </w:rPr>
            </w:pPr>
            <w:r w:rsidRPr="00F81DE2">
              <w:t>91 ± 14.0</w:t>
            </w:r>
          </w:p>
        </w:tc>
        <w:tc>
          <w:tcPr>
            <w:tcW w:w="1638" w:type="dxa"/>
            <w:gridSpan w:val="2"/>
            <w:tcBorders>
              <w:top w:val="nil"/>
              <w:left w:val="nil"/>
              <w:bottom w:val="nil"/>
              <w:right w:val="nil"/>
            </w:tcBorders>
          </w:tcPr>
          <w:p w:rsidR="00E05DDE" w:rsidRPr="006607D3" w:rsidRDefault="00E05DDE" w:rsidP="00914944">
            <w:pPr>
              <w:jc w:val="center"/>
              <w:rPr>
                <w:i/>
              </w:rPr>
            </w:pPr>
            <w:r w:rsidRPr="006607D3">
              <w:rPr>
                <w:i/>
              </w:rPr>
              <w:t>NS</w:t>
            </w:r>
          </w:p>
        </w:tc>
      </w:tr>
      <w:tr w:rsidR="00E05DDE" w:rsidRPr="00F81DE2" w:rsidTr="00914944">
        <w:tc>
          <w:tcPr>
            <w:tcW w:w="2967" w:type="dxa"/>
            <w:tcBorders>
              <w:top w:val="nil"/>
              <w:left w:val="nil"/>
              <w:bottom w:val="nil"/>
              <w:right w:val="nil"/>
            </w:tcBorders>
            <w:shd w:val="clear" w:color="auto" w:fill="auto"/>
          </w:tcPr>
          <w:p w:rsidR="00E05DDE" w:rsidRPr="00F81DE2" w:rsidRDefault="00E05DDE" w:rsidP="00914944">
            <w:r w:rsidRPr="00F81DE2">
              <w:rPr>
                <w:lang w:val="en-US"/>
              </w:rPr>
              <w:t xml:space="preserve">HbA1c </w:t>
            </w:r>
            <w:r w:rsidRPr="00F81DE2">
              <w:rPr>
                <w:i/>
                <w:iCs/>
                <w:lang w:val="en-US"/>
              </w:rPr>
              <w:t>(%)</w:t>
            </w:r>
          </w:p>
        </w:tc>
        <w:tc>
          <w:tcPr>
            <w:tcW w:w="2874" w:type="dxa"/>
            <w:gridSpan w:val="2"/>
            <w:tcBorders>
              <w:top w:val="nil"/>
              <w:left w:val="nil"/>
              <w:bottom w:val="nil"/>
              <w:right w:val="nil"/>
            </w:tcBorders>
            <w:shd w:val="clear" w:color="auto" w:fill="auto"/>
          </w:tcPr>
          <w:p w:rsidR="00E05DDE" w:rsidRPr="00F81DE2" w:rsidRDefault="00E05DDE" w:rsidP="00914944">
            <w:pPr>
              <w:jc w:val="center"/>
              <w:rPr>
                <w:bCs/>
                <w:lang w:val="en-US"/>
              </w:rPr>
            </w:pPr>
            <w:r w:rsidRPr="00F81DE2">
              <w:t>5.6 ± 0.45</w:t>
            </w:r>
          </w:p>
        </w:tc>
        <w:tc>
          <w:tcPr>
            <w:tcW w:w="1701" w:type="dxa"/>
            <w:tcBorders>
              <w:top w:val="nil"/>
              <w:left w:val="nil"/>
              <w:bottom w:val="nil"/>
              <w:right w:val="nil"/>
            </w:tcBorders>
            <w:shd w:val="clear" w:color="auto" w:fill="auto"/>
          </w:tcPr>
          <w:p w:rsidR="00E05DDE" w:rsidRPr="00F81DE2" w:rsidRDefault="00E05DDE" w:rsidP="00914944">
            <w:pPr>
              <w:jc w:val="center"/>
              <w:rPr>
                <w:bCs/>
                <w:lang w:val="en-US"/>
              </w:rPr>
            </w:pPr>
            <w:r w:rsidRPr="00F81DE2">
              <w:t>5.3 ± 0.44</w:t>
            </w:r>
          </w:p>
        </w:tc>
        <w:tc>
          <w:tcPr>
            <w:tcW w:w="1638" w:type="dxa"/>
            <w:gridSpan w:val="2"/>
            <w:tcBorders>
              <w:top w:val="nil"/>
              <w:left w:val="nil"/>
              <w:bottom w:val="nil"/>
              <w:right w:val="nil"/>
            </w:tcBorders>
          </w:tcPr>
          <w:p w:rsidR="00E05DDE" w:rsidRPr="006607D3" w:rsidRDefault="00E05DDE" w:rsidP="00914944">
            <w:pPr>
              <w:jc w:val="center"/>
              <w:rPr>
                <w:i/>
              </w:rPr>
            </w:pPr>
            <w:r w:rsidRPr="006607D3">
              <w:rPr>
                <w:i/>
                <w:color w:val="000000" w:themeColor="text1"/>
              </w:rPr>
              <w:t>0.04</w:t>
            </w:r>
          </w:p>
        </w:tc>
      </w:tr>
      <w:tr w:rsidR="00E05DDE" w:rsidRPr="00F81DE2" w:rsidTr="00914944">
        <w:tc>
          <w:tcPr>
            <w:tcW w:w="2967" w:type="dxa"/>
            <w:tcBorders>
              <w:top w:val="nil"/>
              <w:left w:val="nil"/>
              <w:bottom w:val="nil"/>
              <w:right w:val="nil"/>
            </w:tcBorders>
            <w:shd w:val="clear" w:color="auto" w:fill="auto"/>
          </w:tcPr>
          <w:p w:rsidR="00E05DDE" w:rsidRPr="00F81DE2" w:rsidRDefault="00E05DDE" w:rsidP="00914944">
            <w:pPr>
              <w:rPr>
                <w:lang w:val="en-US"/>
              </w:rPr>
            </w:pPr>
            <w:r w:rsidRPr="00F81DE2">
              <w:rPr>
                <w:lang w:val="en-US"/>
              </w:rPr>
              <w:t>Total Cholesterol (mg / dL)</w:t>
            </w:r>
          </w:p>
        </w:tc>
        <w:tc>
          <w:tcPr>
            <w:tcW w:w="2874" w:type="dxa"/>
            <w:gridSpan w:val="2"/>
            <w:tcBorders>
              <w:top w:val="nil"/>
              <w:left w:val="nil"/>
              <w:bottom w:val="nil"/>
              <w:right w:val="nil"/>
            </w:tcBorders>
            <w:shd w:val="clear" w:color="auto" w:fill="auto"/>
          </w:tcPr>
          <w:p w:rsidR="00E05DDE" w:rsidRPr="00F81DE2" w:rsidRDefault="00E05DDE" w:rsidP="00914944">
            <w:pPr>
              <w:jc w:val="center"/>
              <w:rPr>
                <w:bCs/>
                <w:lang w:val="en-US"/>
              </w:rPr>
            </w:pPr>
            <w:r w:rsidRPr="00F81DE2">
              <w:t>205 ± 31.5</w:t>
            </w:r>
          </w:p>
        </w:tc>
        <w:tc>
          <w:tcPr>
            <w:tcW w:w="1701" w:type="dxa"/>
            <w:tcBorders>
              <w:top w:val="nil"/>
              <w:left w:val="nil"/>
              <w:bottom w:val="nil"/>
              <w:right w:val="nil"/>
            </w:tcBorders>
            <w:shd w:val="clear" w:color="auto" w:fill="auto"/>
          </w:tcPr>
          <w:p w:rsidR="00E05DDE" w:rsidRPr="00F81DE2" w:rsidRDefault="00E05DDE" w:rsidP="00914944">
            <w:pPr>
              <w:jc w:val="center"/>
              <w:rPr>
                <w:bCs/>
                <w:lang w:val="en-US"/>
              </w:rPr>
            </w:pPr>
            <w:r w:rsidRPr="00F81DE2">
              <w:t>199 ± 33.7</w:t>
            </w:r>
          </w:p>
        </w:tc>
        <w:tc>
          <w:tcPr>
            <w:tcW w:w="1638" w:type="dxa"/>
            <w:gridSpan w:val="2"/>
            <w:tcBorders>
              <w:top w:val="nil"/>
              <w:left w:val="nil"/>
              <w:bottom w:val="nil"/>
              <w:right w:val="nil"/>
            </w:tcBorders>
          </w:tcPr>
          <w:p w:rsidR="00E05DDE" w:rsidRPr="006607D3" w:rsidRDefault="00E05DDE" w:rsidP="00914944">
            <w:pPr>
              <w:jc w:val="center"/>
              <w:rPr>
                <w:i/>
              </w:rPr>
            </w:pPr>
            <w:r w:rsidRPr="006607D3">
              <w:rPr>
                <w:i/>
              </w:rPr>
              <w:t>NS</w:t>
            </w:r>
          </w:p>
        </w:tc>
      </w:tr>
      <w:tr w:rsidR="00E05DDE" w:rsidRPr="00F81DE2" w:rsidTr="00914944">
        <w:tc>
          <w:tcPr>
            <w:tcW w:w="2967" w:type="dxa"/>
            <w:tcBorders>
              <w:top w:val="nil"/>
              <w:left w:val="nil"/>
              <w:bottom w:val="nil"/>
              <w:right w:val="nil"/>
            </w:tcBorders>
            <w:shd w:val="clear" w:color="auto" w:fill="auto"/>
          </w:tcPr>
          <w:p w:rsidR="00E05DDE" w:rsidRPr="00F81DE2" w:rsidRDefault="00E05DDE" w:rsidP="00914944">
            <w:pPr>
              <w:rPr>
                <w:lang w:val="en-US"/>
              </w:rPr>
            </w:pPr>
            <w:r w:rsidRPr="00F81DE2">
              <w:rPr>
                <w:lang w:val="en-US"/>
              </w:rPr>
              <w:t>HDL cholesterol (mg / dL)</w:t>
            </w:r>
          </w:p>
        </w:tc>
        <w:tc>
          <w:tcPr>
            <w:tcW w:w="2874" w:type="dxa"/>
            <w:gridSpan w:val="2"/>
            <w:tcBorders>
              <w:top w:val="nil"/>
              <w:left w:val="nil"/>
              <w:bottom w:val="nil"/>
              <w:right w:val="nil"/>
            </w:tcBorders>
            <w:shd w:val="clear" w:color="auto" w:fill="auto"/>
          </w:tcPr>
          <w:p w:rsidR="00E05DDE" w:rsidRPr="00F81DE2" w:rsidRDefault="00E05DDE" w:rsidP="00914944">
            <w:pPr>
              <w:jc w:val="center"/>
              <w:rPr>
                <w:bCs/>
                <w:lang w:val="en-US"/>
              </w:rPr>
            </w:pPr>
            <w:r w:rsidRPr="00F81DE2">
              <w:t>51.1 ± 9.77</w:t>
            </w:r>
          </w:p>
        </w:tc>
        <w:tc>
          <w:tcPr>
            <w:tcW w:w="1701" w:type="dxa"/>
            <w:tcBorders>
              <w:top w:val="nil"/>
              <w:left w:val="nil"/>
              <w:bottom w:val="nil"/>
              <w:right w:val="nil"/>
            </w:tcBorders>
            <w:shd w:val="clear" w:color="auto" w:fill="auto"/>
          </w:tcPr>
          <w:p w:rsidR="00E05DDE" w:rsidRPr="00F81DE2" w:rsidRDefault="00E05DDE" w:rsidP="00914944">
            <w:pPr>
              <w:jc w:val="center"/>
              <w:rPr>
                <w:bCs/>
                <w:lang w:val="en-US"/>
              </w:rPr>
            </w:pPr>
            <w:r w:rsidRPr="00F81DE2">
              <w:t>45 ± 11.2</w:t>
            </w:r>
          </w:p>
        </w:tc>
        <w:tc>
          <w:tcPr>
            <w:tcW w:w="1638" w:type="dxa"/>
            <w:gridSpan w:val="2"/>
            <w:tcBorders>
              <w:top w:val="nil"/>
              <w:left w:val="nil"/>
              <w:bottom w:val="nil"/>
              <w:right w:val="nil"/>
            </w:tcBorders>
          </w:tcPr>
          <w:p w:rsidR="00E05DDE" w:rsidRPr="006607D3" w:rsidRDefault="00E05DDE" w:rsidP="00914944">
            <w:pPr>
              <w:jc w:val="center"/>
              <w:rPr>
                <w:i/>
              </w:rPr>
            </w:pPr>
            <w:r w:rsidRPr="006607D3">
              <w:rPr>
                <w:i/>
                <w:color w:val="000000" w:themeColor="text1"/>
              </w:rPr>
              <w:t>0.02</w:t>
            </w:r>
          </w:p>
        </w:tc>
      </w:tr>
      <w:tr w:rsidR="00E05DDE" w:rsidRPr="00F81DE2" w:rsidTr="00914944">
        <w:tc>
          <w:tcPr>
            <w:tcW w:w="2967" w:type="dxa"/>
            <w:tcBorders>
              <w:top w:val="nil"/>
              <w:left w:val="nil"/>
              <w:bottom w:val="nil"/>
              <w:right w:val="nil"/>
            </w:tcBorders>
            <w:shd w:val="clear" w:color="auto" w:fill="auto"/>
          </w:tcPr>
          <w:p w:rsidR="00E05DDE" w:rsidRPr="00F81DE2" w:rsidRDefault="00E05DDE" w:rsidP="00914944">
            <w:pPr>
              <w:rPr>
                <w:lang w:val="en-US"/>
              </w:rPr>
            </w:pPr>
            <w:r w:rsidRPr="00F81DE2">
              <w:rPr>
                <w:lang w:val="en-US"/>
              </w:rPr>
              <w:t>LDL-cholesterol (mg / dL)</w:t>
            </w:r>
          </w:p>
        </w:tc>
        <w:tc>
          <w:tcPr>
            <w:tcW w:w="2874" w:type="dxa"/>
            <w:gridSpan w:val="2"/>
            <w:tcBorders>
              <w:top w:val="nil"/>
              <w:left w:val="nil"/>
              <w:bottom w:val="nil"/>
              <w:right w:val="nil"/>
            </w:tcBorders>
            <w:shd w:val="clear" w:color="auto" w:fill="auto"/>
          </w:tcPr>
          <w:p w:rsidR="00E05DDE" w:rsidRPr="00F81DE2" w:rsidRDefault="00E05DDE" w:rsidP="00914944">
            <w:pPr>
              <w:jc w:val="center"/>
              <w:rPr>
                <w:bCs/>
                <w:lang w:val="en-US"/>
              </w:rPr>
            </w:pPr>
            <w:r w:rsidRPr="00F81DE2">
              <w:t>127 ± 30.7</w:t>
            </w:r>
          </w:p>
        </w:tc>
        <w:tc>
          <w:tcPr>
            <w:tcW w:w="1701" w:type="dxa"/>
            <w:tcBorders>
              <w:top w:val="nil"/>
              <w:left w:val="nil"/>
              <w:bottom w:val="nil"/>
              <w:right w:val="nil"/>
            </w:tcBorders>
            <w:shd w:val="clear" w:color="auto" w:fill="auto"/>
          </w:tcPr>
          <w:p w:rsidR="00E05DDE" w:rsidRPr="00F81DE2" w:rsidRDefault="00E05DDE" w:rsidP="00914944">
            <w:pPr>
              <w:jc w:val="center"/>
              <w:rPr>
                <w:bCs/>
                <w:lang w:val="en-US"/>
              </w:rPr>
            </w:pPr>
            <w:r w:rsidRPr="00F81DE2">
              <w:t>126 ± 33.6</w:t>
            </w:r>
          </w:p>
        </w:tc>
        <w:tc>
          <w:tcPr>
            <w:tcW w:w="1638" w:type="dxa"/>
            <w:gridSpan w:val="2"/>
            <w:tcBorders>
              <w:top w:val="nil"/>
              <w:left w:val="nil"/>
              <w:bottom w:val="nil"/>
              <w:right w:val="nil"/>
            </w:tcBorders>
          </w:tcPr>
          <w:p w:rsidR="00E05DDE" w:rsidRPr="006607D3" w:rsidRDefault="00E05DDE" w:rsidP="00914944">
            <w:pPr>
              <w:jc w:val="center"/>
              <w:rPr>
                <w:i/>
              </w:rPr>
            </w:pPr>
            <w:r w:rsidRPr="006607D3">
              <w:rPr>
                <w:i/>
              </w:rPr>
              <w:t>NS</w:t>
            </w:r>
          </w:p>
        </w:tc>
      </w:tr>
      <w:tr w:rsidR="00E05DDE" w:rsidRPr="00F81DE2" w:rsidTr="00914944">
        <w:tc>
          <w:tcPr>
            <w:tcW w:w="2967" w:type="dxa"/>
            <w:tcBorders>
              <w:top w:val="nil"/>
              <w:left w:val="nil"/>
              <w:bottom w:val="nil"/>
              <w:right w:val="nil"/>
            </w:tcBorders>
            <w:shd w:val="clear" w:color="auto" w:fill="auto"/>
          </w:tcPr>
          <w:p w:rsidR="00E05DDE" w:rsidRPr="00F81DE2" w:rsidRDefault="00E05DDE" w:rsidP="00914944">
            <w:r w:rsidRPr="00F81DE2">
              <w:rPr>
                <w:lang w:val="en-US"/>
              </w:rPr>
              <w:t>Triglycerides (mg / dL)</w:t>
            </w:r>
          </w:p>
        </w:tc>
        <w:tc>
          <w:tcPr>
            <w:tcW w:w="2874" w:type="dxa"/>
            <w:gridSpan w:val="2"/>
            <w:tcBorders>
              <w:top w:val="nil"/>
              <w:left w:val="nil"/>
              <w:bottom w:val="nil"/>
              <w:right w:val="nil"/>
            </w:tcBorders>
            <w:shd w:val="clear" w:color="auto" w:fill="auto"/>
          </w:tcPr>
          <w:p w:rsidR="00E05DDE" w:rsidRPr="00F81DE2" w:rsidRDefault="00E05DDE" w:rsidP="00914944">
            <w:pPr>
              <w:jc w:val="center"/>
            </w:pPr>
            <w:r w:rsidRPr="00F81DE2">
              <w:t>130 ± 55.5</w:t>
            </w:r>
          </w:p>
        </w:tc>
        <w:tc>
          <w:tcPr>
            <w:tcW w:w="1701" w:type="dxa"/>
            <w:tcBorders>
              <w:top w:val="nil"/>
              <w:left w:val="nil"/>
              <w:bottom w:val="nil"/>
              <w:right w:val="nil"/>
            </w:tcBorders>
            <w:shd w:val="clear" w:color="auto" w:fill="auto"/>
          </w:tcPr>
          <w:p w:rsidR="00E05DDE" w:rsidRPr="00F81DE2" w:rsidRDefault="00E05DDE" w:rsidP="00914944">
            <w:pPr>
              <w:jc w:val="center"/>
            </w:pPr>
            <w:r w:rsidRPr="00F81DE2">
              <w:t>151 ± 132.1</w:t>
            </w:r>
          </w:p>
        </w:tc>
        <w:tc>
          <w:tcPr>
            <w:tcW w:w="1638" w:type="dxa"/>
            <w:gridSpan w:val="2"/>
            <w:tcBorders>
              <w:top w:val="nil"/>
              <w:left w:val="nil"/>
              <w:bottom w:val="nil"/>
              <w:right w:val="nil"/>
            </w:tcBorders>
          </w:tcPr>
          <w:p w:rsidR="00E05DDE" w:rsidRPr="006607D3" w:rsidRDefault="00E05DDE" w:rsidP="00914944">
            <w:pPr>
              <w:jc w:val="center"/>
              <w:rPr>
                <w:i/>
              </w:rPr>
            </w:pPr>
            <w:r w:rsidRPr="006607D3">
              <w:rPr>
                <w:i/>
              </w:rPr>
              <w:t>NS</w:t>
            </w:r>
          </w:p>
        </w:tc>
      </w:tr>
      <w:tr w:rsidR="00E05DDE" w:rsidRPr="00F81DE2" w:rsidTr="00914944">
        <w:tc>
          <w:tcPr>
            <w:tcW w:w="2967" w:type="dxa"/>
            <w:tcBorders>
              <w:top w:val="nil"/>
              <w:left w:val="nil"/>
              <w:bottom w:val="nil"/>
              <w:right w:val="nil"/>
            </w:tcBorders>
            <w:shd w:val="clear" w:color="auto" w:fill="auto"/>
          </w:tcPr>
          <w:p w:rsidR="00E05DDE" w:rsidRPr="00F81DE2" w:rsidRDefault="00E05DDE" w:rsidP="00914944">
            <w:r w:rsidRPr="00F81DE2">
              <w:rPr>
                <w:lang w:val="en-US"/>
              </w:rPr>
              <w:t>Creatinine (mg / dL)</w:t>
            </w:r>
          </w:p>
        </w:tc>
        <w:tc>
          <w:tcPr>
            <w:tcW w:w="2874" w:type="dxa"/>
            <w:gridSpan w:val="2"/>
            <w:tcBorders>
              <w:top w:val="nil"/>
              <w:left w:val="nil"/>
              <w:bottom w:val="nil"/>
              <w:right w:val="nil"/>
            </w:tcBorders>
            <w:shd w:val="clear" w:color="auto" w:fill="auto"/>
          </w:tcPr>
          <w:p w:rsidR="00E05DDE" w:rsidRPr="00F81DE2" w:rsidRDefault="00E05DDE" w:rsidP="00914944">
            <w:pPr>
              <w:jc w:val="center"/>
            </w:pPr>
            <w:r w:rsidRPr="00F81DE2">
              <w:t>0.93 ± 0.20</w:t>
            </w:r>
          </w:p>
        </w:tc>
        <w:tc>
          <w:tcPr>
            <w:tcW w:w="1701" w:type="dxa"/>
            <w:tcBorders>
              <w:top w:val="nil"/>
              <w:left w:val="nil"/>
              <w:bottom w:val="nil"/>
              <w:right w:val="nil"/>
            </w:tcBorders>
            <w:shd w:val="clear" w:color="auto" w:fill="auto"/>
          </w:tcPr>
          <w:p w:rsidR="00E05DDE" w:rsidRPr="00F81DE2" w:rsidRDefault="00E05DDE" w:rsidP="00914944">
            <w:pPr>
              <w:jc w:val="center"/>
            </w:pPr>
            <w:r w:rsidRPr="00F81DE2">
              <w:t>2.7 ± 12.7</w:t>
            </w:r>
          </w:p>
        </w:tc>
        <w:tc>
          <w:tcPr>
            <w:tcW w:w="1638" w:type="dxa"/>
            <w:gridSpan w:val="2"/>
            <w:tcBorders>
              <w:top w:val="nil"/>
              <w:left w:val="nil"/>
              <w:bottom w:val="nil"/>
              <w:right w:val="nil"/>
            </w:tcBorders>
          </w:tcPr>
          <w:p w:rsidR="00E05DDE" w:rsidRPr="006607D3" w:rsidRDefault="00E05DDE" w:rsidP="00914944">
            <w:pPr>
              <w:jc w:val="center"/>
              <w:rPr>
                <w:i/>
              </w:rPr>
            </w:pPr>
            <w:r w:rsidRPr="006607D3">
              <w:rPr>
                <w:i/>
              </w:rPr>
              <w:t>NS</w:t>
            </w:r>
          </w:p>
        </w:tc>
      </w:tr>
      <w:tr w:rsidR="00E05DDE" w:rsidRPr="00F81DE2" w:rsidTr="00914944">
        <w:tc>
          <w:tcPr>
            <w:tcW w:w="2967" w:type="dxa"/>
            <w:tcBorders>
              <w:top w:val="nil"/>
              <w:left w:val="nil"/>
              <w:bottom w:val="nil"/>
              <w:right w:val="nil"/>
            </w:tcBorders>
            <w:shd w:val="clear" w:color="auto" w:fill="auto"/>
          </w:tcPr>
          <w:p w:rsidR="00E05DDE" w:rsidRPr="00F81DE2" w:rsidRDefault="00E05DDE" w:rsidP="00914944">
            <w:r w:rsidRPr="00F81DE2">
              <w:rPr>
                <w:lang w:val="en-US"/>
              </w:rPr>
              <w:t>Potassium (mEq / dl)</w:t>
            </w:r>
          </w:p>
        </w:tc>
        <w:tc>
          <w:tcPr>
            <w:tcW w:w="2874" w:type="dxa"/>
            <w:gridSpan w:val="2"/>
            <w:tcBorders>
              <w:top w:val="nil"/>
              <w:left w:val="nil"/>
              <w:bottom w:val="nil"/>
              <w:right w:val="nil"/>
            </w:tcBorders>
            <w:shd w:val="clear" w:color="auto" w:fill="auto"/>
          </w:tcPr>
          <w:p w:rsidR="00E05DDE" w:rsidRPr="00F81DE2" w:rsidRDefault="00E05DDE" w:rsidP="00914944">
            <w:pPr>
              <w:jc w:val="center"/>
            </w:pPr>
            <w:r w:rsidRPr="00F81DE2">
              <w:t>4.4 ± 0.46</w:t>
            </w:r>
          </w:p>
        </w:tc>
        <w:tc>
          <w:tcPr>
            <w:tcW w:w="1701" w:type="dxa"/>
            <w:tcBorders>
              <w:top w:val="nil"/>
              <w:left w:val="nil"/>
              <w:bottom w:val="nil"/>
              <w:right w:val="nil"/>
            </w:tcBorders>
            <w:shd w:val="clear" w:color="auto" w:fill="auto"/>
          </w:tcPr>
          <w:p w:rsidR="00E05DDE" w:rsidRPr="00F81DE2" w:rsidRDefault="00E05DDE" w:rsidP="00914944">
            <w:pPr>
              <w:jc w:val="center"/>
            </w:pPr>
            <w:r w:rsidRPr="00F81DE2">
              <w:t>4.6 ± 0.67</w:t>
            </w:r>
          </w:p>
        </w:tc>
        <w:tc>
          <w:tcPr>
            <w:tcW w:w="1638" w:type="dxa"/>
            <w:gridSpan w:val="2"/>
            <w:tcBorders>
              <w:top w:val="nil"/>
              <w:left w:val="nil"/>
              <w:bottom w:val="nil"/>
              <w:right w:val="nil"/>
            </w:tcBorders>
          </w:tcPr>
          <w:p w:rsidR="00E05DDE" w:rsidRPr="006607D3" w:rsidRDefault="00E05DDE" w:rsidP="00914944">
            <w:pPr>
              <w:jc w:val="center"/>
              <w:rPr>
                <w:i/>
              </w:rPr>
            </w:pPr>
            <w:r w:rsidRPr="006607D3">
              <w:rPr>
                <w:i/>
              </w:rPr>
              <w:t>NS</w:t>
            </w:r>
          </w:p>
        </w:tc>
      </w:tr>
      <w:tr w:rsidR="00E05DDE" w:rsidRPr="00F81DE2" w:rsidTr="00914944">
        <w:tc>
          <w:tcPr>
            <w:tcW w:w="2967" w:type="dxa"/>
            <w:tcBorders>
              <w:top w:val="nil"/>
              <w:left w:val="nil"/>
              <w:bottom w:val="nil"/>
              <w:right w:val="nil"/>
            </w:tcBorders>
            <w:shd w:val="clear" w:color="auto" w:fill="auto"/>
          </w:tcPr>
          <w:p w:rsidR="00E05DDE" w:rsidRPr="00F81DE2" w:rsidRDefault="00E05DDE" w:rsidP="00914944">
            <w:r w:rsidRPr="00F81DE2">
              <w:rPr>
                <w:lang w:val="en-US"/>
              </w:rPr>
              <w:t>Uric acid (mg / dl)</w:t>
            </w:r>
          </w:p>
        </w:tc>
        <w:tc>
          <w:tcPr>
            <w:tcW w:w="2874" w:type="dxa"/>
            <w:gridSpan w:val="2"/>
            <w:tcBorders>
              <w:top w:val="nil"/>
              <w:left w:val="nil"/>
              <w:bottom w:val="nil"/>
              <w:right w:val="nil"/>
            </w:tcBorders>
            <w:shd w:val="clear" w:color="auto" w:fill="auto"/>
          </w:tcPr>
          <w:p w:rsidR="00E05DDE" w:rsidRPr="00F81DE2" w:rsidRDefault="00E05DDE" w:rsidP="00914944">
            <w:pPr>
              <w:jc w:val="center"/>
            </w:pPr>
            <w:r w:rsidRPr="00F81DE2">
              <w:t>5.45 ± 1.37</w:t>
            </w:r>
          </w:p>
        </w:tc>
        <w:tc>
          <w:tcPr>
            <w:tcW w:w="1701" w:type="dxa"/>
            <w:tcBorders>
              <w:top w:val="nil"/>
              <w:left w:val="nil"/>
              <w:bottom w:val="nil"/>
              <w:right w:val="nil"/>
            </w:tcBorders>
            <w:shd w:val="clear" w:color="auto" w:fill="auto"/>
          </w:tcPr>
          <w:p w:rsidR="00E05DDE" w:rsidRPr="00F81DE2" w:rsidRDefault="00E05DDE" w:rsidP="00914944">
            <w:pPr>
              <w:jc w:val="center"/>
            </w:pPr>
            <w:r w:rsidRPr="00F81DE2">
              <w:t>5.96 ± 1.63</w:t>
            </w:r>
          </w:p>
        </w:tc>
        <w:tc>
          <w:tcPr>
            <w:tcW w:w="1638" w:type="dxa"/>
            <w:gridSpan w:val="2"/>
            <w:tcBorders>
              <w:top w:val="nil"/>
              <w:left w:val="nil"/>
              <w:bottom w:val="nil"/>
              <w:right w:val="nil"/>
            </w:tcBorders>
          </w:tcPr>
          <w:p w:rsidR="00E05DDE" w:rsidRPr="006607D3" w:rsidRDefault="00E05DDE" w:rsidP="00914944">
            <w:pPr>
              <w:jc w:val="center"/>
              <w:rPr>
                <w:i/>
              </w:rPr>
            </w:pPr>
            <w:r w:rsidRPr="006607D3">
              <w:rPr>
                <w:i/>
              </w:rPr>
              <w:t>NS</w:t>
            </w:r>
          </w:p>
        </w:tc>
      </w:tr>
      <w:tr w:rsidR="00E05DDE" w:rsidRPr="00F81DE2" w:rsidTr="00914944">
        <w:tc>
          <w:tcPr>
            <w:tcW w:w="2967" w:type="dxa"/>
            <w:tcBorders>
              <w:top w:val="nil"/>
              <w:left w:val="nil"/>
              <w:bottom w:val="nil"/>
              <w:right w:val="nil"/>
            </w:tcBorders>
            <w:shd w:val="clear" w:color="auto" w:fill="auto"/>
          </w:tcPr>
          <w:p w:rsidR="00E05DDE" w:rsidRPr="00F81DE2" w:rsidRDefault="00E05DDE" w:rsidP="00914944">
            <w:r w:rsidRPr="00F81DE2">
              <w:rPr>
                <w:lang w:val="en-US"/>
              </w:rPr>
              <w:t>Microalbuminuria</w:t>
            </w:r>
            <w:r w:rsidRPr="00F81DE2">
              <w:rPr>
                <w:i/>
                <w:iCs/>
              </w:rPr>
              <w:t>(mg/24h)</w:t>
            </w:r>
          </w:p>
        </w:tc>
        <w:tc>
          <w:tcPr>
            <w:tcW w:w="2874" w:type="dxa"/>
            <w:gridSpan w:val="2"/>
            <w:tcBorders>
              <w:top w:val="nil"/>
              <w:left w:val="nil"/>
              <w:bottom w:val="nil"/>
              <w:right w:val="nil"/>
            </w:tcBorders>
            <w:shd w:val="clear" w:color="auto" w:fill="auto"/>
          </w:tcPr>
          <w:p w:rsidR="00E05DDE" w:rsidRPr="00F81DE2" w:rsidRDefault="00E05DDE" w:rsidP="00914944">
            <w:pPr>
              <w:jc w:val="center"/>
            </w:pPr>
            <w:r w:rsidRPr="00F81DE2">
              <w:t>20 ± 63.12</w:t>
            </w:r>
          </w:p>
        </w:tc>
        <w:tc>
          <w:tcPr>
            <w:tcW w:w="1701" w:type="dxa"/>
            <w:tcBorders>
              <w:top w:val="nil"/>
              <w:left w:val="nil"/>
              <w:bottom w:val="nil"/>
              <w:right w:val="nil"/>
            </w:tcBorders>
            <w:shd w:val="clear" w:color="auto" w:fill="auto"/>
          </w:tcPr>
          <w:p w:rsidR="00E05DDE" w:rsidRPr="00F81DE2" w:rsidRDefault="00E05DDE" w:rsidP="00914944">
            <w:pPr>
              <w:jc w:val="center"/>
            </w:pPr>
            <w:r w:rsidRPr="00F81DE2">
              <w:t>7.63 ± 6.35</w:t>
            </w:r>
          </w:p>
        </w:tc>
        <w:tc>
          <w:tcPr>
            <w:tcW w:w="1638" w:type="dxa"/>
            <w:gridSpan w:val="2"/>
            <w:tcBorders>
              <w:top w:val="nil"/>
              <w:left w:val="nil"/>
              <w:bottom w:val="nil"/>
              <w:right w:val="nil"/>
            </w:tcBorders>
          </w:tcPr>
          <w:p w:rsidR="00E05DDE" w:rsidRPr="006607D3" w:rsidRDefault="00E05DDE" w:rsidP="00914944">
            <w:pPr>
              <w:jc w:val="center"/>
              <w:rPr>
                <w:i/>
              </w:rPr>
            </w:pPr>
            <w:r w:rsidRPr="006607D3">
              <w:rPr>
                <w:i/>
              </w:rPr>
              <w:t>NS</w:t>
            </w:r>
          </w:p>
        </w:tc>
      </w:tr>
      <w:tr w:rsidR="00E05DDE" w:rsidRPr="00F81DE2" w:rsidTr="00914944">
        <w:trPr>
          <w:gridAfter w:val="4"/>
          <w:wAfter w:w="4611" w:type="dxa"/>
        </w:trPr>
        <w:tc>
          <w:tcPr>
            <w:tcW w:w="4569" w:type="dxa"/>
            <w:gridSpan w:val="2"/>
            <w:tcBorders>
              <w:top w:val="nil"/>
              <w:left w:val="nil"/>
              <w:bottom w:val="nil"/>
              <w:right w:val="nil"/>
            </w:tcBorders>
          </w:tcPr>
          <w:p w:rsidR="00E05DDE" w:rsidRPr="00F81DE2" w:rsidRDefault="00E05DDE" w:rsidP="00914944">
            <w:r w:rsidRPr="006B7C7F">
              <w:rPr>
                <w:b/>
                <w:color w:val="212121"/>
                <w:shd w:val="clear" w:color="auto" w:fill="FFFFFF"/>
                <w:lang w:val="en-US"/>
              </w:rPr>
              <w:t>Glomerular Filtration Rate</w:t>
            </w:r>
          </w:p>
        </w:tc>
      </w:tr>
      <w:tr w:rsidR="00E05DDE" w:rsidRPr="00F81DE2" w:rsidTr="00914944">
        <w:tc>
          <w:tcPr>
            <w:tcW w:w="2967" w:type="dxa"/>
            <w:tcBorders>
              <w:top w:val="nil"/>
              <w:left w:val="nil"/>
              <w:bottom w:val="nil"/>
              <w:right w:val="nil"/>
            </w:tcBorders>
            <w:shd w:val="clear" w:color="auto" w:fill="auto"/>
          </w:tcPr>
          <w:p w:rsidR="00E05DDE" w:rsidRPr="00F81DE2" w:rsidRDefault="00E05DDE" w:rsidP="00914944">
            <w:r w:rsidRPr="00F81DE2">
              <w:rPr>
                <w:rFonts w:eastAsia="Calibri"/>
              </w:rPr>
              <w:t>CKD-EPI</w:t>
            </w:r>
            <w:r w:rsidRPr="00F81DE2">
              <w:rPr>
                <w:i/>
              </w:rPr>
              <w:t>(mL/min)</w:t>
            </w:r>
          </w:p>
        </w:tc>
        <w:tc>
          <w:tcPr>
            <w:tcW w:w="2874" w:type="dxa"/>
            <w:gridSpan w:val="2"/>
            <w:tcBorders>
              <w:top w:val="nil"/>
              <w:left w:val="nil"/>
              <w:bottom w:val="nil"/>
              <w:right w:val="nil"/>
            </w:tcBorders>
            <w:shd w:val="clear" w:color="auto" w:fill="auto"/>
          </w:tcPr>
          <w:p w:rsidR="00E05DDE" w:rsidRPr="00F81DE2" w:rsidRDefault="00E05DDE" w:rsidP="00914944">
            <w:pPr>
              <w:jc w:val="center"/>
            </w:pPr>
            <w:r w:rsidRPr="00F81DE2">
              <w:t>90.5 ± 12.7</w:t>
            </w:r>
          </w:p>
        </w:tc>
        <w:tc>
          <w:tcPr>
            <w:tcW w:w="1956" w:type="dxa"/>
            <w:gridSpan w:val="2"/>
            <w:tcBorders>
              <w:top w:val="nil"/>
              <w:left w:val="nil"/>
              <w:bottom w:val="nil"/>
              <w:right w:val="nil"/>
            </w:tcBorders>
            <w:shd w:val="clear" w:color="auto" w:fill="auto"/>
          </w:tcPr>
          <w:p w:rsidR="00E05DDE" w:rsidRPr="00F81DE2" w:rsidRDefault="00E05DDE" w:rsidP="00914944">
            <w:pPr>
              <w:jc w:val="center"/>
            </w:pPr>
            <w:r w:rsidRPr="00F81DE2">
              <w:t>93.5 ± 17.9</w:t>
            </w:r>
          </w:p>
        </w:tc>
        <w:tc>
          <w:tcPr>
            <w:tcW w:w="1383" w:type="dxa"/>
            <w:tcBorders>
              <w:top w:val="nil"/>
              <w:left w:val="nil"/>
              <w:bottom w:val="nil"/>
              <w:right w:val="nil"/>
            </w:tcBorders>
          </w:tcPr>
          <w:p w:rsidR="00E05DDE" w:rsidRPr="006607D3" w:rsidRDefault="00E05DDE" w:rsidP="00914944">
            <w:pPr>
              <w:ind w:left="-221"/>
              <w:jc w:val="center"/>
              <w:rPr>
                <w:i/>
              </w:rPr>
            </w:pPr>
            <w:r w:rsidRPr="006607D3">
              <w:rPr>
                <w:i/>
              </w:rPr>
              <w:t>NS</w:t>
            </w:r>
          </w:p>
        </w:tc>
      </w:tr>
      <w:tr w:rsidR="00E05DDE" w:rsidRPr="00F81DE2" w:rsidTr="00914944">
        <w:tc>
          <w:tcPr>
            <w:tcW w:w="2967" w:type="dxa"/>
            <w:tcBorders>
              <w:top w:val="nil"/>
              <w:left w:val="nil"/>
              <w:bottom w:val="single" w:sz="4" w:space="0" w:color="auto"/>
              <w:right w:val="nil"/>
            </w:tcBorders>
            <w:shd w:val="clear" w:color="auto" w:fill="auto"/>
          </w:tcPr>
          <w:p w:rsidR="00E05DDE" w:rsidRPr="00F81DE2" w:rsidRDefault="00E05DDE" w:rsidP="00914944">
            <w:r w:rsidRPr="00F81DE2">
              <w:t>MDRD</w:t>
            </w:r>
            <w:r w:rsidRPr="00F81DE2">
              <w:rPr>
                <w:i/>
              </w:rPr>
              <w:t>(mL/min)</w:t>
            </w:r>
          </w:p>
        </w:tc>
        <w:tc>
          <w:tcPr>
            <w:tcW w:w="2874" w:type="dxa"/>
            <w:gridSpan w:val="2"/>
            <w:tcBorders>
              <w:top w:val="nil"/>
              <w:left w:val="nil"/>
              <w:bottom w:val="single" w:sz="4" w:space="0" w:color="auto"/>
              <w:right w:val="nil"/>
            </w:tcBorders>
            <w:shd w:val="clear" w:color="auto" w:fill="auto"/>
          </w:tcPr>
          <w:p w:rsidR="00E05DDE" w:rsidRPr="00F81DE2" w:rsidRDefault="00E05DDE" w:rsidP="00914944">
            <w:pPr>
              <w:jc w:val="center"/>
            </w:pPr>
            <w:r w:rsidRPr="00F81DE2">
              <w:t>90.3 ± 17.0</w:t>
            </w:r>
          </w:p>
        </w:tc>
        <w:tc>
          <w:tcPr>
            <w:tcW w:w="1956" w:type="dxa"/>
            <w:gridSpan w:val="2"/>
            <w:tcBorders>
              <w:top w:val="nil"/>
              <w:left w:val="nil"/>
              <w:bottom w:val="single" w:sz="4" w:space="0" w:color="auto"/>
              <w:right w:val="nil"/>
            </w:tcBorders>
            <w:shd w:val="clear" w:color="auto" w:fill="auto"/>
          </w:tcPr>
          <w:p w:rsidR="00E05DDE" w:rsidRPr="00F81DE2" w:rsidRDefault="00E05DDE" w:rsidP="00914944">
            <w:pPr>
              <w:jc w:val="center"/>
            </w:pPr>
            <w:r w:rsidRPr="00F81DE2">
              <w:t>97.0 ± 35.2</w:t>
            </w:r>
          </w:p>
        </w:tc>
        <w:tc>
          <w:tcPr>
            <w:tcW w:w="1383" w:type="dxa"/>
            <w:tcBorders>
              <w:top w:val="nil"/>
              <w:left w:val="nil"/>
              <w:bottom w:val="single" w:sz="4" w:space="0" w:color="auto"/>
              <w:right w:val="nil"/>
            </w:tcBorders>
          </w:tcPr>
          <w:p w:rsidR="00E05DDE" w:rsidRPr="006607D3" w:rsidRDefault="00E05DDE" w:rsidP="00914944">
            <w:pPr>
              <w:ind w:left="-221"/>
              <w:jc w:val="center"/>
              <w:rPr>
                <w:i/>
              </w:rPr>
            </w:pPr>
            <w:r w:rsidRPr="006607D3">
              <w:rPr>
                <w:i/>
              </w:rPr>
              <w:t>NS</w:t>
            </w:r>
          </w:p>
        </w:tc>
      </w:tr>
    </w:tbl>
    <w:p w:rsidR="00E05DDE" w:rsidRPr="00E05DDE" w:rsidRDefault="00E05DDE" w:rsidP="00E05DDE">
      <w:pPr>
        <w:ind w:left="142" w:right="-710"/>
        <w:jc w:val="both"/>
        <w:rPr>
          <w:lang w:val="en-US"/>
        </w:rPr>
      </w:pPr>
      <w:r w:rsidRPr="00F81DE2">
        <w:rPr>
          <w:lang w:val="en-US"/>
        </w:rPr>
        <w:t>Values are expressed as means ± SD. *</w:t>
      </w:r>
      <w:r>
        <w:rPr>
          <w:lang w:val="en-US"/>
        </w:rPr>
        <w:t>Significant</w:t>
      </w:r>
      <w:r w:rsidRPr="00F81DE2">
        <w:rPr>
          <w:lang w:val="en-US"/>
        </w:rPr>
        <w:t xml:space="preserve"> p</w:t>
      </w:r>
      <w:r>
        <w:rPr>
          <w:lang w:val="en-US"/>
        </w:rPr>
        <w:t>-value</w:t>
      </w:r>
      <w:r w:rsidRPr="00F81DE2">
        <w:rPr>
          <w:lang w:val="en-US"/>
        </w:rPr>
        <w:t>&lt;</w:t>
      </w:r>
      <w:r>
        <w:rPr>
          <w:lang w:val="en-US"/>
        </w:rPr>
        <w:t>0.05</w:t>
      </w:r>
      <w:r w:rsidRPr="00F81DE2">
        <w:rPr>
          <w:lang w:val="en-US"/>
        </w:rPr>
        <w:t xml:space="preserve">; Paired </w:t>
      </w:r>
      <w:r>
        <w:rPr>
          <w:lang w:val="en-US"/>
        </w:rPr>
        <w:t>t-</w:t>
      </w:r>
      <w:r w:rsidRPr="00F81DE2">
        <w:rPr>
          <w:lang w:val="en-US"/>
        </w:rPr>
        <w:t>test; HbA1c</w:t>
      </w:r>
      <w:r>
        <w:rPr>
          <w:lang w:val="en-US"/>
        </w:rPr>
        <w:t>:</w:t>
      </w:r>
      <w:r w:rsidRPr="00F81DE2">
        <w:rPr>
          <w:lang w:val="en-US"/>
        </w:rPr>
        <w:t xml:space="preserve"> glycated hemoglobin; HDL</w:t>
      </w:r>
      <w:r>
        <w:rPr>
          <w:lang w:val="en-US"/>
        </w:rPr>
        <w:t>:</w:t>
      </w:r>
      <w:r w:rsidRPr="00F81DE2">
        <w:rPr>
          <w:lang w:val="en-US"/>
        </w:rPr>
        <w:t xml:space="preserve"> High density</w:t>
      </w:r>
      <w:r>
        <w:rPr>
          <w:lang w:val="en-US"/>
        </w:rPr>
        <w:t xml:space="preserve"> </w:t>
      </w:r>
      <w:r w:rsidRPr="00F81DE2">
        <w:rPr>
          <w:lang w:val="en-US"/>
        </w:rPr>
        <w:t>lipoprotein; LDL</w:t>
      </w:r>
      <w:r>
        <w:rPr>
          <w:lang w:val="en-US"/>
        </w:rPr>
        <w:t>:</w:t>
      </w:r>
      <w:r w:rsidRPr="00F81DE2">
        <w:rPr>
          <w:lang w:val="en-US"/>
        </w:rPr>
        <w:t xml:space="preserve"> Low</w:t>
      </w:r>
      <w:r>
        <w:rPr>
          <w:lang w:val="en-US"/>
        </w:rPr>
        <w:t xml:space="preserve"> </w:t>
      </w:r>
      <w:r w:rsidRPr="00F81DE2">
        <w:rPr>
          <w:lang w:val="en-US"/>
        </w:rPr>
        <w:t>density</w:t>
      </w:r>
      <w:r>
        <w:rPr>
          <w:lang w:val="en-US"/>
        </w:rPr>
        <w:t xml:space="preserve"> </w:t>
      </w:r>
      <w:r w:rsidRPr="00F81DE2">
        <w:rPr>
          <w:lang w:val="en-US"/>
        </w:rPr>
        <w:t>lipoprotein; CKD-EPI - Collaboration of Epidemiological Chronic Kidney Disease; MD</w:t>
      </w:r>
      <w:r>
        <w:rPr>
          <w:lang w:val="en-US"/>
        </w:rPr>
        <w:t xml:space="preserve">RD - Diet Modification in Renal </w:t>
      </w:r>
      <w:r w:rsidRPr="00F81DE2">
        <w:rPr>
          <w:lang w:val="en-US"/>
        </w:rPr>
        <w:t>Disease.</w:t>
      </w:r>
      <w:r w:rsidRPr="00F81DE2">
        <w:rPr>
          <w:lang w:val="en-US"/>
        </w:rPr>
        <w:br w:type="textWrapping" w:clear="all"/>
      </w:r>
    </w:p>
    <w:p w:rsidR="007C5670" w:rsidRPr="00882C0D" w:rsidRDefault="007C5670" w:rsidP="00A41ADB">
      <w:pPr>
        <w:tabs>
          <w:tab w:val="left" w:pos="709"/>
        </w:tabs>
        <w:autoSpaceDE w:val="0"/>
        <w:autoSpaceDN w:val="0"/>
        <w:adjustRightInd w:val="0"/>
        <w:spacing w:line="480" w:lineRule="auto"/>
        <w:ind w:firstLine="709"/>
        <w:jc w:val="both"/>
        <w:rPr>
          <w:color w:val="000000" w:themeColor="text1"/>
          <w:shd w:val="clear" w:color="auto" w:fill="FFFFFF"/>
          <w:lang w:val="en-US"/>
        </w:rPr>
      </w:pPr>
      <w:r w:rsidRPr="00882C0D">
        <w:rPr>
          <w:color w:val="000000" w:themeColor="text1"/>
          <w:shd w:val="clear" w:color="auto" w:fill="FFFFFF"/>
          <w:lang w:val="en-US"/>
        </w:rPr>
        <w:lastRenderedPageBreak/>
        <w:t xml:space="preserve">Figure 3 shows </w:t>
      </w:r>
      <w:r w:rsidR="007D1FD7" w:rsidRPr="00882C0D">
        <w:rPr>
          <w:color w:val="000000" w:themeColor="text1"/>
          <w:shd w:val="clear" w:color="auto" w:fill="FFFFFF"/>
          <w:lang w:val="en-US"/>
        </w:rPr>
        <w:t xml:space="preserve">a </w:t>
      </w:r>
      <w:r w:rsidRPr="00882C0D">
        <w:rPr>
          <w:color w:val="000000" w:themeColor="text1"/>
          <w:shd w:val="clear" w:color="auto" w:fill="FFFFFF"/>
          <w:lang w:val="en-US"/>
        </w:rPr>
        <w:t xml:space="preserve">multivariate correlation </w:t>
      </w:r>
      <w:r w:rsidR="000B1DCB" w:rsidRPr="00882C0D">
        <w:rPr>
          <w:color w:val="000000" w:themeColor="text1"/>
          <w:shd w:val="clear" w:color="auto" w:fill="FFFFFF"/>
          <w:lang w:val="en-US"/>
        </w:rPr>
        <w:t>between the MBP and</w:t>
      </w:r>
      <w:r w:rsidRPr="00882C0D">
        <w:rPr>
          <w:color w:val="000000" w:themeColor="text1"/>
          <w:shd w:val="clear" w:color="auto" w:fill="FFFFFF"/>
          <w:lang w:val="en-US"/>
        </w:rPr>
        <w:t xml:space="preserve"> the </w:t>
      </w:r>
      <w:r w:rsidR="008438AB" w:rsidRPr="00882C0D">
        <w:rPr>
          <w:color w:val="000000" w:themeColor="text1"/>
          <w:shd w:val="clear" w:color="auto" w:fill="FFFFFF"/>
          <w:lang w:val="en-US"/>
        </w:rPr>
        <w:t>CSP</w:t>
      </w:r>
      <w:r w:rsidR="007D1FD7" w:rsidRPr="00882C0D">
        <w:rPr>
          <w:color w:val="000000" w:themeColor="text1"/>
          <w:shd w:val="clear" w:color="auto" w:fill="FFFFFF"/>
          <w:lang w:val="en-US"/>
        </w:rPr>
        <w:t>;</w:t>
      </w:r>
      <w:r w:rsidR="005C5851">
        <w:rPr>
          <w:color w:val="000000" w:themeColor="text1"/>
          <w:shd w:val="clear" w:color="auto" w:fill="FFFFFF"/>
          <w:lang w:val="en-US"/>
        </w:rPr>
        <w:t xml:space="preserve"> </w:t>
      </w:r>
      <w:r w:rsidR="007D1FD7" w:rsidRPr="00882C0D">
        <w:rPr>
          <w:color w:val="000000" w:themeColor="text1"/>
          <w:shd w:val="clear" w:color="auto" w:fill="FFFFFF"/>
          <w:lang w:val="en-US"/>
        </w:rPr>
        <w:t>there was</w:t>
      </w:r>
      <w:r w:rsidRPr="00882C0D">
        <w:rPr>
          <w:color w:val="000000" w:themeColor="text1"/>
          <w:shd w:val="clear" w:color="auto" w:fill="FFFFFF"/>
          <w:lang w:val="en-US"/>
        </w:rPr>
        <w:t xml:space="preserve"> a moderate correlation between the two measure</w:t>
      </w:r>
      <w:r w:rsidR="00B05CF1" w:rsidRPr="00882C0D">
        <w:rPr>
          <w:color w:val="000000" w:themeColor="text1"/>
          <w:shd w:val="clear" w:color="auto" w:fill="FFFFFF"/>
          <w:lang w:val="en-US"/>
        </w:rPr>
        <w:t>ment</w:t>
      </w:r>
      <w:r w:rsidRPr="00882C0D">
        <w:rPr>
          <w:color w:val="000000" w:themeColor="text1"/>
          <w:shd w:val="clear" w:color="auto" w:fill="FFFFFF"/>
          <w:lang w:val="en-US"/>
        </w:rPr>
        <w:t xml:space="preserve">s before and after </w:t>
      </w:r>
      <w:r w:rsidR="00251590" w:rsidRPr="00882C0D">
        <w:rPr>
          <w:color w:val="000000" w:themeColor="text1"/>
          <w:shd w:val="clear" w:color="auto" w:fill="FFFFFF"/>
          <w:lang w:val="en-US"/>
        </w:rPr>
        <w:t>LC</w:t>
      </w:r>
      <w:r w:rsidRPr="00882C0D">
        <w:rPr>
          <w:color w:val="000000" w:themeColor="text1"/>
          <w:shd w:val="clear" w:color="auto" w:fill="FFFFFF"/>
          <w:lang w:val="en-US"/>
        </w:rPr>
        <w:t xml:space="preserve">, which demonstrates that central </w:t>
      </w:r>
      <w:r w:rsidR="004F7765" w:rsidRPr="00882C0D">
        <w:rPr>
          <w:color w:val="000000" w:themeColor="text1"/>
          <w:shd w:val="clear" w:color="auto" w:fill="FFFFFF"/>
          <w:lang w:val="en-US"/>
        </w:rPr>
        <w:t xml:space="preserve">blood </w:t>
      </w:r>
      <w:r w:rsidRPr="00882C0D">
        <w:rPr>
          <w:color w:val="000000" w:themeColor="text1"/>
          <w:shd w:val="clear" w:color="auto" w:fill="FFFFFF"/>
          <w:lang w:val="en-US"/>
        </w:rPr>
        <w:t xml:space="preserve">pressure </w:t>
      </w:r>
      <w:r w:rsidR="00B05CF1" w:rsidRPr="00882C0D">
        <w:rPr>
          <w:color w:val="000000" w:themeColor="text1"/>
          <w:shd w:val="clear" w:color="auto" w:fill="FFFFFF"/>
          <w:lang w:val="en-US"/>
        </w:rPr>
        <w:t>is</w:t>
      </w:r>
      <w:r w:rsidRPr="00882C0D">
        <w:rPr>
          <w:color w:val="000000" w:themeColor="text1"/>
          <w:shd w:val="clear" w:color="auto" w:fill="FFFFFF"/>
          <w:lang w:val="en-US"/>
        </w:rPr>
        <w:t xml:space="preserve"> directly influenced by peripheral hemodynamics.</w:t>
      </w:r>
    </w:p>
    <w:p w:rsidR="00E05DDE" w:rsidRPr="00F81DE2" w:rsidRDefault="00E05DDE" w:rsidP="00E05DDE">
      <w:pPr>
        <w:rPr>
          <w:lang w:val="en-US"/>
        </w:rPr>
      </w:pPr>
    </w:p>
    <w:p w:rsidR="00E05DDE" w:rsidRPr="00F81DE2" w:rsidRDefault="00E05DDE" w:rsidP="00E05DDE">
      <w:pPr>
        <w:ind w:right="5029"/>
        <w:rPr>
          <w:lang w:val="en-US"/>
        </w:rPr>
      </w:pPr>
    </w:p>
    <w:p w:rsidR="00E05DDE" w:rsidRPr="00B9602C" w:rsidRDefault="00E05DDE" w:rsidP="00E05DDE">
      <w:pPr>
        <w:ind w:left="284" w:right="1416" w:hanging="284"/>
        <w:jc w:val="both"/>
        <w:rPr>
          <w:lang w:val="en-US"/>
        </w:rPr>
      </w:pPr>
      <w:r w:rsidRPr="00F81DE2">
        <w:object w:dxaOrig="5487" w:dyaOrig="410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62.05pt;height:231.6pt" o:ole="">
            <v:imagedata r:id="rId7" o:title=""/>
          </v:shape>
          <o:OLEObject Type="Embed" ProgID="Prism5.Document" ShapeID="_x0000_i1025" DrawAspect="Content" ObjectID="_1626009286" r:id="rId8"/>
        </w:object>
      </w:r>
      <w:r w:rsidRPr="009F6741">
        <w:rPr>
          <w:b/>
          <w:lang w:val="en-US"/>
        </w:rPr>
        <w:t xml:space="preserve">Figure 1: </w:t>
      </w:r>
      <w:r w:rsidRPr="00F81DE2">
        <w:rPr>
          <w:lang w:val="en-US"/>
        </w:rPr>
        <w:t>Comparison of peripheral hemodynamic responses (SBP</w:t>
      </w:r>
      <w:r>
        <w:rPr>
          <w:lang w:val="en-US"/>
        </w:rPr>
        <w:t>,</w:t>
      </w:r>
      <w:r w:rsidRPr="00F81DE2">
        <w:rPr>
          <w:lang w:val="en-US"/>
        </w:rPr>
        <w:t xml:space="preserve"> DBP</w:t>
      </w:r>
      <w:r>
        <w:rPr>
          <w:lang w:val="en-US"/>
        </w:rPr>
        <w:t>,</w:t>
      </w:r>
      <w:r w:rsidRPr="00F81DE2">
        <w:rPr>
          <w:lang w:val="en-US"/>
        </w:rPr>
        <w:t xml:space="preserve"> MBP</w:t>
      </w:r>
      <w:r>
        <w:rPr>
          <w:lang w:val="en-US"/>
        </w:rPr>
        <w:t xml:space="preserve">, </w:t>
      </w:r>
      <w:r w:rsidRPr="00F81DE2">
        <w:rPr>
          <w:lang w:val="en-US"/>
        </w:rPr>
        <w:t>PP) before and after lifestyle</w:t>
      </w:r>
      <w:r>
        <w:rPr>
          <w:lang w:val="en-US"/>
        </w:rPr>
        <w:t xml:space="preserve"> changes (LC)</w:t>
      </w:r>
      <w:r w:rsidRPr="00F81DE2">
        <w:rPr>
          <w:lang w:val="en-US"/>
        </w:rPr>
        <w:t xml:space="preserve"> in pre-hypertensive</w:t>
      </w:r>
      <w:r>
        <w:rPr>
          <w:lang w:val="en-US"/>
        </w:rPr>
        <w:t xml:space="preserve"> patients</w:t>
      </w:r>
      <w:r w:rsidRPr="00F81DE2">
        <w:rPr>
          <w:lang w:val="en-US"/>
        </w:rPr>
        <w:t>.</w:t>
      </w:r>
      <w:r>
        <w:rPr>
          <w:lang w:val="en-US"/>
        </w:rPr>
        <w:t xml:space="preserve"> </w:t>
      </w:r>
      <w:r w:rsidRPr="00F81DE2">
        <w:rPr>
          <w:lang w:val="en-US"/>
        </w:rPr>
        <w:t>SBP</w:t>
      </w:r>
      <w:r>
        <w:rPr>
          <w:lang w:val="en-US"/>
        </w:rPr>
        <w:t>:</w:t>
      </w:r>
      <w:r w:rsidRPr="00F81DE2">
        <w:rPr>
          <w:lang w:val="en-US"/>
        </w:rPr>
        <w:t xml:space="preserve"> systolic blood pressure</w:t>
      </w:r>
      <w:r>
        <w:rPr>
          <w:lang w:val="en-US"/>
        </w:rPr>
        <w:t>;</w:t>
      </w:r>
      <w:r w:rsidRPr="00F81DE2">
        <w:rPr>
          <w:lang w:val="en-US"/>
        </w:rPr>
        <w:t xml:space="preserve"> DBP</w:t>
      </w:r>
      <w:r>
        <w:rPr>
          <w:lang w:val="en-US"/>
        </w:rPr>
        <w:t>:</w:t>
      </w:r>
      <w:r w:rsidRPr="00F81DE2">
        <w:rPr>
          <w:lang w:val="en-US"/>
        </w:rPr>
        <w:t xml:space="preserve"> diastolic blood pressure</w:t>
      </w:r>
      <w:r>
        <w:rPr>
          <w:lang w:val="en-US"/>
        </w:rPr>
        <w:t>;</w:t>
      </w:r>
      <w:r w:rsidRPr="00F81DE2">
        <w:rPr>
          <w:lang w:val="en-US"/>
        </w:rPr>
        <w:t xml:space="preserve"> MAP</w:t>
      </w:r>
      <w:r>
        <w:rPr>
          <w:lang w:val="en-US"/>
        </w:rPr>
        <w:t>:</w:t>
      </w:r>
      <w:r w:rsidRPr="00F81DE2">
        <w:rPr>
          <w:lang w:val="en-US"/>
        </w:rPr>
        <w:t xml:space="preserve"> Mean Arterial Pressure</w:t>
      </w:r>
      <w:r>
        <w:rPr>
          <w:lang w:val="en-US"/>
        </w:rPr>
        <w:t xml:space="preserve">; </w:t>
      </w:r>
      <w:r w:rsidRPr="00F81DE2">
        <w:rPr>
          <w:lang w:val="en-US"/>
        </w:rPr>
        <w:t>PP</w:t>
      </w:r>
      <w:r>
        <w:rPr>
          <w:lang w:val="en-US"/>
        </w:rPr>
        <w:t>:</w:t>
      </w:r>
      <w:r w:rsidRPr="00F81DE2">
        <w:rPr>
          <w:lang w:val="en-US"/>
        </w:rPr>
        <w:t xml:space="preserve"> P</w:t>
      </w:r>
      <w:r>
        <w:rPr>
          <w:lang w:val="en-US"/>
        </w:rPr>
        <w:t>ulse Pressure</w:t>
      </w:r>
    </w:p>
    <w:p w:rsidR="00E05DDE" w:rsidRPr="00F81DE2" w:rsidRDefault="00E05DDE" w:rsidP="00E05DDE">
      <w:pPr>
        <w:ind w:right="5029"/>
        <w:rPr>
          <w:lang w:val="en-US"/>
        </w:rPr>
      </w:pPr>
    </w:p>
    <w:p w:rsidR="00E05DDE" w:rsidRPr="00F81DE2" w:rsidRDefault="00E05DDE" w:rsidP="00E05DDE">
      <w:pPr>
        <w:pStyle w:val="Subttulo"/>
      </w:pPr>
      <w:r w:rsidRPr="00F81DE2">
        <w:object w:dxaOrig="6466" w:dyaOrig="4075">
          <v:shape id="_x0000_i1026" type="#_x0000_t75" style="width:371.55pt;height:233.65pt" o:ole="">
            <v:imagedata r:id="rId9" o:title=""/>
          </v:shape>
          <o:OLEObject Type="Embed" ProgID="Prism5.Document" ShapeID="_x0000_i1026" DrawAspect="Content" ObjectID="_1626009287" r:id="rId10"/>
        </w:object>
      </w:r>
    </w:p>
    <w:p w:rsidR="00E05DDE" w:rsidRPr="00F81DE2" w:rsidRDefault="00E05DDE" w:rsidP="00B46B24">
      <w:pPr>
        <w:tabs>
          <w:tab w:val="left" w:pos="6663"/>
          <w:tab w:val="left" w:pos="7230"/>
        </w:tabs>
        <w:ind w:left="284" w:right="1841"/>
        <w:jc w:val="both"/>
        <w:rPr>
          <w:lang w:val="en-US"/>
        </w:rPr>
      </w:pPr>
      <w:r w:rsidRPr="009F6741">
        <w:rPr>
          <w:b/>
          <w:lang w:val="en-US"/>
        </w:rPr>
        <w:t>Figure 2:</w:t>
      </w:r>
      <w:r w:rsidRPr="00F81DE2">
        <w:rPr>
          <w:lang w:val="en-US"/>
        </w:rPr>
        <w:t xml:space="preserve"> Comparison of the central hemodynamic response </w:t>
      </w:r>
      <w:r>
        <w:rPr>
          <w:lang w:val="en-US"/>
        </w:rPr>
        <w:t>(PSC) and arterial stiffness (</w:t>
      </w:r>
      <w:r w:rsidRPr="00F81DE2">
        <w:rPr>
          <w:lang w:val="en-US"/>
        </w:rPr>
        <w:t>AI and</w:t>
      </w:r>
      <w:r>
        <w:rPr>
          <w:lang w:val="en-US"/>
        </w:rPr>
        <w:t xml:space="preserve"> </w:t>
      </w:r>
      <w:r w:rsidRPr="00F81DE2">
        <w:rPr>
          <w:lang w:val="en-US"/>
        </w:rPr>
        <w:t>AI</w:t>
      </w:r>
      <w:r>
        <w:rPr>
          <w:lang w:val="en-US"/>
        </w:rPr>
        <w:t>-</w:t>
      </w:r>
      <w:r w:rsidRPr="00F81DE2">
        <w:rPr>
          <w:lang w:val="en-US"/>
        </w:rPr>
        <w:t xml:space="preserve">75) </w:t>
      </w:r>
      <w:r>
        <w:rPr>
          <w:lang w:val="en-US"/>
        </w:rPr>
        <w:t xml:space="preserve">before and after </w:t>
      </w:r>
      <w:r w:rsidRPr="00F81DE2">
        <w:rPr>
          <w:lang w:val="en-US"/>
        </w:rPr>
        <w:lastRenderedPageBreak/>
        <w:t>lifestyle</w:t>
      </w:r>
      <w:r>
        <w:rPr>
          <w:lang w:val="en-US"/>
        </w:rPr>
        <w:t xml:space="preserve"> changes (LC)</w:t>
      </w:r>
      <w:r w:rsidRPr="00F81DE2">
        <w:rPr>
          <w:lang w:val="en-US"/>
        </w:rPr>
        <w:t xml:space="preserve"> in pre-hypertensive</w:t>
      </w:r>
      <w:r>
        <w:rPr>
          <w:lang w:val="en-US"/>
        </w:rPr>
        <w:t xml:space="preserve"> patients</w:t>
      </w:r>
      <w:r w:rsidRPr="00F81DE2">
        <w:rPr>
          <w:lang w:val="en-US"/>
        </w:rPr>
        <w:t>. The middle bar represents the mean value.</w:t>
      </w:r>
      <w:r>
        <w:rPr>
          <w:lang w:val="en-US"/>
        </w:rPr>
        <w:t xml:space="preserve"> </w:t>
      </w:r>
      <w:r w:rsidRPr="00F81DE2">
        <w:rPr>
          <w:lang w:val="en-US"/>
        </w:rPr>
        <w:t>PSC</w:t>
      </w:r>
      <w:r>
        <w:rPr>
          <w:lang w:val="en-US"/>
        </w:rPr>
        <w:t>:</w:t>
      </w:r>
      <w:r w:rsidRPr="00F81DE2">
        <w:rPr>
          <w:lang w:val="en-US"/>
        </w:rPr>
        <w:t xml:space="preserve"> Central systolic pressure</w:t>
      </w:r>
      <w:r>
        <w:rPr>
          <w:lang w:val="en-US"/>
        </w:rPr>
        <w:t>;</w:t>
      </w:r>
      <w:r w:rsidRPr="00F81DE2">
        <w:rPr>
          <w:lang w:val="en-US"/>
        </w:rPr>
        <w:t xml:space="preserve"> AI</w:t>
      </w:r>
      <w:r>
        <w:rPr>
          <w:lang w:val="en-US"/>
        </w:rPr>
        <w:t>:</w:t>
      </w:r>
      <w:r w:rsidRPr="00F81DE2">
        <w:rPr>
          <w:lang w:val="en-US"/>
        </w:rPr>
        <w:t xml:space="preserve"> Augmentation Index.</w:t>
      </w:r>
    </w:p>
    <w:p w:rsidR="00E05DDE" w:rsidRPr="00882C0D" w:rsidRDefault="00E05DDE" w:rsidP="008440CC">
      <w:pPr>
        <w:tabs>
          <w:tab w:val="left" w:pos="709"/>
        </w:tabs>
        <w:autoSpaceDE w:val="0"/>
        <w:autoSpaceDN w:val="0"/>
        <w:adjustRightInd w:val="0"/>
        <w:spacing w:line="480" w:lineRule="auto"/>
        <w:jc w:val="both"/>
        <w:rPr>
          <w:color w:val="000000" w:themeColor="text1"/>
          <w:shd w:val="clear" w:color="auto" w:fill="FFFFFF"/>
          <w:lang w:val="en-US"/>
        </w:rPr>
      </w:pPr>
    </w:p>
    <w:p w:rsidR="00B46B24" w:rsidRPr="00F81DE2" w:rsidRDefault="00B46B24" w:rsidP="00B46B24">
      <w:pPr>
        <w:rPr>
          <w:lang w:val="en-US"/>
        </w:rPr>
      </w:pPr>
    </w:p>
    <w:p w:rsidR="00B46B24" w:rsidRPr="006607D3" w:rsidRDefault="00B46B24" w:rsidP="00B46B24">
      <w:pPr>
        <w:tabs>
          <w:tab w:val="left" w:pos="8250"/>
        </w:tabs>
        <w:ind w:right="5029"/>
        <w:rPr>
          <w:lang w:val="en-US"/>
        </w:rPr>
      </w:pPr>
    </w:p>
    <w:p w:rsidR="00B46B24" w:rsidRPr="00F81DE2" w:rsidRDefault="00B46B24" w:rsidP="00B46B24">
      <w:pPr>
        <w:pStyle w:val="Listadecontinuao"/>
        <w:spacing w:line="480" w:lineRule="auto"/>
        <w:ind w:left="0"/>
        <w:jc w:val="both"/>
        <w:rPr>
          <w:b/>
        </w:rPr>
      </w:pPr>
      <w:r w:rsidRPr="00F81DE2">
        <w:object w:dxaOrig="5953" w:dyaOrig="4082">
          <v:shape id="_x0000_i1027" type="#_x0000_t75" style="width:275.1pt;height:213.95pt" o:ole="">
            <v:imagedata r:id="rId11" o:title=""/>
          </v:shape>
          <o:OLEObject Type="Embed" ProgID="Prism5.Document" ShapeID="_x0000_i1027" DrawAspect="Content" ObjectID="_1626009288" r:id="rId12"/>
        </w:object>
      </w:r>
      <w:r w:rsidRPr="00F81DE2">
        <w:object w:dxaOrig="5953" w:dyaOrig="4139">
          <v:shape id="_x0000_i1028" type="#_x0000_t75" style="width:302.95pt;height:215.3pt" o:ole="">
            <v:imagedata r:id="rId13" o:title=""/>
          </v:shape>
          <o:OLEObject Type="Embed" ProgID="Prism5.Document" ShapeID="_x0000_i1028" DrawAspect="Content" ObjectID="_1626009289" r:id="rId14"/>
        </w:object>
      </w:r>
    </w:p>
    <w:p w:rsidR="00B46B24" w:rsidRPr="00F81DE2" w:rsidRDefault="00B46B24" w:rsidP="00B46B24">
      <w:pPr>
        <w:tabs>
          <w:tab w:val="left" w:pos="8250"/>
        </w:tabs>
        <w:ind w:right="2903"/>
        <w:jc w:val="both"/>
        <w:rPr>
          <w:lang w:val="en-US"/>
        </w:rPr>
      </w:pPr>
      <w:r w:rsidRPr="009F6741">
        <w:rPr>
          <w:b/>
          <w:lang w:val="en-US"/>
        </w:rPr>
        <w:t>Figure 3:</w:t>
      </w:r>
      <w:r w:rsidRPr="00F81DE2">
        <w:rPr>
          <w:lang w:val="en-US"/>
        </w:rPr>
        <w:t xml:space="preserve"> Analysis of the Pearson</w:t>
      </w:r>
      <w:r>
        <w:rPr>
          <w:lang w:val="en-US"/>
        </w:rPr>
        <w:t xml:space="preserve"> </w:t>
      </w:r>
      <w:r w:rsidRPr="00F81DE2">
        <w:rPr>
          <w:lang w:val="en-US"/>
        </w:rPr>
        <w:t xml:space="preserve">multivariate correlation </w:t>
      </w:r>
      <w:r>
        <w:rPr>
          <w:lang w:val="en-US"/>
        </w:rPr>
        <w:t>between CSP</w:t>
      </w:r>
      <w:r w:rsidRPr="00F81DE2">
        <w:rPr>
          <w:lang w:val="en-US"/>
        </w:rPr>
        <w:t xml:space="preserve"> and M</w:t>
      </w:r>
      <w:r>
        <w:rPr>
          <w:lang w:val="en-US"/>
        </w:rPr>
        <w:t xml:space="preserve">BP before and </w:t>
      </w:r>
      <w:r w:rsidRPr="00F81DE2">
        <w:rPr>
          <w:lang w:val="en-US"/>
        </w:rPr>
        <w:t>after lifestyle</w:t>
      </w:r>
      <w:r>
        <w:rPr>
          <w:lang w:val="en-US"/>
        </w:rPr>
        <w:t xml:space="preserve"> changes (LC)</w:t>
      </w:r>
      <w:r w:rsidRPr="00F81DE2">
        <w:rPr>
          <w:lang w:val="en-US"/>
        </w:rPr>
        <w:t>.</w:t>
      </w:r>
      <w:r>
        <w:rPr>
          <w:lang w:val="en-US"/>
        </w:rPr>
        <w:t xml:space="preserve"> </w:t>
      </w:r>
      <w:r w:rsidRPr="00F81DE2">
        <w:rPr>
          <w:lang w:val="en-US"/>
        </w:rPr>
        <w:t>PSC</w:t>
      </w:r>
      <w:r w:rsidR="009F6741">
        <w:rPr>
          <w:lang w:val="en-US"/>
        </w:rPr>
        <w:t xml:space="preserve"> –</w:t>
      </w:r>
      <w:r w:rsidRPr="00F81DE2">
        <w:rPr>
          <w:lang w:val="en-US"/>
        </w:rPr>
        <w:t xml:space="preserve"> Central systolic pressure. MAP</w:t>
      </w:r>
      <w:r w:rsidR="009F6741">
        <w:rPr>
          <w:lang w:val="en-US"/>
        </w:rPr>
        <w:t xml:space="preserve"> –</w:t>
      </w:r>
      <w:r w:rsidRPr="00F81DE2">
        <w:rPr>
          <w:lang w:val="en-US"/>
        </w:rPr>
        <w:t xml:space="preserve"> Mean </w:t>
      </w:r>
      <w:r>
        <w:rPr>
          <w:lang w:val="en-US"/>
        </w:rPr>
        <w:t xml:space="preserve">blood </w:t>
      </w:r>
      <w:r w:rsidRPr="00F81DE2">
        <w:rPr>
          <w:lang w:val="en-US"/>
        </w:rPr>
        <w:t>pressure.</w:t>
      </w:r>
    </w:p>
    <w:p w:rsidR="00B46B24" w:rsidRDefault="00B46B24" w:rsidP="008440CC">
      <w:pPr>
        <w:tabs>
          <w:tab w:val="left" w:pos="709"/>
        </w:tabs>
        <w:autoSpaceDE w:val="0"/>
        <w:autoSpaceDN w:val="0"/>
        <w:adjustRightInd w:val="0"/>
        <w:spacing w:line="480" w:lineRule="auto"/>
        <w:jc w:val="both"/>
        <w:rPr>
          <w:b/>
          <w:color w:val="000000" w:themeColor="text1"/>
          <w:shd w:val="clear" w:color="auto" w:fill="FFFFFF"/>
          <w:lang w:val="en-US"/>
        </w:rPr>
      </w:pPr>
    </w:p>
    <w:p w:rsidR="007C5670" w:rsidRPr="00882C0D" w:rsidRDefault="007C5670" w:rsidP="008440CC">
      <w:pPr>
        <w:tabs>
          <w:tab w:val="left" w:pos="709"/>
        </w:tabs>
        <w:autoSpaceDE w:val="0"/>
        <w:autoSpaceDN w:val="0"/>
        <w:adjustRightInd w:val="0"/>
        <w:spacing w:line="480" w:lineRule="auto"/>
        <w:jc w:val="both"/>
        <w:rPr>
          <w:color w:val="000000" w:themeColor="text1"/>
          <w:shd w:val="clear" w:color="auto" w:fill="FFFFFF"/>
          <w:lang w:val="en-US"/>
        </w:rPr>
      </w:pPr>
      <w:r w:rsidRPr="00882C0D">
        <w:rPr>
          <w:b/>
          <w:color w:val="000000" w:themeColor="text1"/>
          <w:shd w:val="clear" w:color="auto" w:fill="FFFFFF"/>
          <w:lang w:val="en-US"/>
        </w:rPr>
        <w:t>Discussion</w:t>
      </w:r>
    </w:p>
    <w:p w:rsidR="007C5670" w:rsidRPr="00882C0D" w:rsidRDefault="007C5670" w:rsidP="00A41ADB">
      <w:pPr>
        <w:tabs>
          <w:tab w:val="left" w:pos="709"/>
        </w:tabs>
        <w:autoSpaceDE w:val="0"/>
        <w:autoSpaceDN w:val="0"/>
        <w:adjustRightInd w:val="0"/>
        <w:spacing w:line="480" w:lineRule="auto"/>
        <w:ind w:firstLine="709"/>
        <w:jc w:val="both"/>
        <w:rPr>
          <w:color w:val="000000" w:themeColor="text1"/>
          <w:shd w:val="clear" w:color="auto" w:fill="FFFFFF"/>
          <w:lang w:val="en-US"/>
        </w:rPr>
      </w:pPr>
      <w:r w:rsidRPr="00882C0D">
        <w:rPr>
          <w:color w:val="000000" w:themeColor="text1"/>
          <w:shd w:val="clear" w:color="auto" w:fill="FFFFFF"/>
          <w:lang w:val="en-US"/>
        </w:rPr>
        <w:t xml:space="preserve">In </w:t>
      </w:r>
      <w:r w:rsidR="007D1FD7" w:rsidRPr="00882C0D">
        <w:rPr>
          <w:color w:val="000000" w:themeColor="text1"/>
          <w:shd w:val="clear" w:color="auto" w:fill="FFFFFF"/>
          <w:lang w:val="en-US"/>
        </w:rPr>
        <w:t>this</w:t>
      </w:r>
      <w:r w:rsidRPr="00882C0D">
        <w:rPr>
          <w:color w:val="000000" w:themeColor="text1"/>
          <w:shd w:val="clear" w:color="auto" w:fill="FFFFFF"/>
          <w:lang w:val="en-US"/>
        </w:rPr>
        <w:t xml:space="preserve"> study, pre-hypertensive subjects had reductions in both BMI and waist</w:t>
      </w:r>
      <w:r w:rsidR="00F46E9F">
        <w:rPr>
          <w:color w:val="000000" w:themeColor="text1"/>
          <w:shd w:val="clear" w:color="auto" w:fill="FFFFFF"/>
          <w:lang w:val="en-US"/>
        </w:rPr>
        <w:t>-</w:t>
      </w:r>
      <w:r w:rsidRPr="00882C0D">
        <w:rPr>
          <w:color w:val="000000" w:themeColor="text1"/>
          <w:shd w:val="clear" w:color="auto" w:fill="FFFFFF"/>
          <w:lang w:val="en-US"/>
        </w:rPr>
        <w:t xml:space="preserve">hip ratio in addition to the </w:t>
      </w:r>
      <w:r w:rsidR="008438AB" w:rsidRPr="00882C0D">
        <w:rPr>
          <w:color w:val="000000" w:themeColor="text1"/>
          <w:shd w:val="clear" w:color="auto" w:fill="FFFFFF"/>
          <w:lang w:val="en-US"/>
        </w:rPr>
        <w:t>CSP</w:t>
      </w:r>
      <w:r w:rsidRPr="00882C0D">
        <w:rPr>
          <w:color w:val="000000" w:themeColor="text1"/>
          <w:shd w:val="clear" w:color="auto" w:fill="FFFFFF"/>
          <w:lang w:val="en-US"/>
        </w:rPr>
        <w:t xml:space="preserve">, </w:t>
      </w:r>
      <w:r w:rsidR="003A4326" w:rsidRPr="00882C0D">
        <w:rPr>
          <w:color w:val="000000" w:themeColor="text1"/>
          <w:shd w:val="clear" w:color="auto" w:fill="FFFFFF"/>
          <w:lang w:val="en-US"/>
        </w:rPr>
        <w:t>showing</w:t>
      </w:r>
      <w:r w:rsidRPr="00882C0D">
        <w:rPr>
          <w:color w:val="000000" w:themeColor="text1"/>
          <w:shd w:val="clear" w:color="auto" w:fill="FFFFFF"/>
          <w:lang w:val="en-US"/>
        </w:rPr>
        <w:t xml:space="preserve"> that </w:t>
      </w:r>
      <w:r w:rsidR="00E960FB" w:rsidRPr="00882C0D">
        <w:rPr>
          <w:color w:val="000000" w:themeColor="text1"/>
          <w:shd w:val="clear" w:color="auto" w:fill="FFFFFF"/>
          <w:lang w:val="en-US"/>
        </w:rPr>
        <w:t xml:space="preserve">the </w:t>
      </w:r>
      <w:r w:rsidRPr="00882C0D">
        <w:rPr>
          <w:color w:val="000000" w:themeColor="text1"/>
          <w:shd w:val="clear" w:color="auto" w:fill="FFFFFF"/>
          <w:lang w:val="en-US"/>
        </w:rPr>
        <w:t xml:space="preserve">diet and physical exercise were </w:t>
      </w:r>
      <w:r w:rsidRPr="00882C0D">
        <w:rPr>
          <w:color w:val="000000" w:themeColor="text1"/>
          <w:shd w:val="clear" w:color="auto" w:fill="FFFFFF"/>
          <w:lang w:val="en-US"/>
        </w:rPr>
        <w:lastRenderedPageBreak/>
        <w:t xml:space="preserve">effective in </w:t>
      </w:r>
      <w:r w:rsidR="003A4326" w:rsidRPr="00882C0D">
        <w:rPr>
          <w:color w:val="000000" w:themeColor="text1"/>
          <w:shd w:val="clear" w:color="auto" w:fill="FFFFFF"/>
          <w:lang w:val="en-US"/>
        </w:rPr>
        <w:t>improving the</w:t>
      </w:r>
      <w:r w:rsidRPr="00882C0D">
        <w:rPr>
          <w:color w:val="000000" w:themeColor="text1"/>
          <w:shd w:val="clear" w:color="auto" w:fill="FFFFFF"/>
          <w:lang w:val="en-US"/>
        </w:rPr>
        <w:t xml:space="preserve"> anthropometric profile and thus reduc</w:t>
      </w:r>
      <w:r w:rsidR="003A4326" w:rsidRPr="00882C0D">
        <w:rPr>
          <w:color w:val="000000" w:themeColor="text1"/>
          <w:shd w:val="clear" w:color="auto" w:fill="FFFFFF"/>
          <w:lang w:val="en-US"/>
        </w:rPr>
        <w:t>ing</w:t>
      </w:r>
      <w:r w:rsidRPr="00882C0D">
        <w:rPr>
          <w:color w:val="000000" w:themeColor="text1"/>
          <w:shd w:val="clear" w:color="auto" w:fill="FFFFFF"/>
          <w:lang w:val="en-US"/>
        </w:rPr>
        <w:t xml:space="preserve"> cardiovascular risk</w:t>
      </w:r>
      <w:r w:rsidR="00D40A2E">
        <w:rPr>
          <w:color w:val="000000" w:themeColor="text1"/>
          <w:shd w:val="clear" w:color="auto" w:fill="FFFFFF"/>
          <w:vertAlign w:val="superscript"/>
          <w:lang w:val="en-US"/>
        </w:rPr>
        <w:t>27</w:t>
      </w:r>
      <w:r w:rsidRPr="00882C0D">
        <w:rPr>
          <w:color w:val="000000" w:themeColor="text1"/>
          <w:shd w:val="clear" w:color="auto" w:fill="FFFFFF"/>
          <w:lang w:val="en-US"/>
        </w:rPr>
        <w:t xml:space="preserve"> and the </w:t>
      </w:r>
      <w:r w:rsidR="003A4326" w:rsidRPr="00882C0D">
        <w:rPr>
          <w:color w:val="000000" w:themeColor="text1"/>
          <w:shd w:val="clear" w:color="auto" w:fill="FFFFFF"/>
          <w:lang w:val="en-US"/>
        </w:rPr>
        <w:t>risk</w:t>
      </w:r>
      <w:r w:rsidRPr="00882C0D">
        <w:rPr>
          <w:color w:val="000000" w:themeColor="text1"/>
          <w:shd w:val="clear" w:color="auto" w:fill="FFFFFF"/>
          <w:lang w:val="en-US"/>
        </w:rPr>
        <w:t xml:space="preserve"> of developing metabolic syndrome (MS).</w:t>
      </w:r>
      <w:r w:rsidR="00D40A2E">
        <w:rPr>
          <w:color w:val="000000" w:themeColor="text1"/>
          <w:shd w:val="clear" w:color="auto" w:fill="FFFFFF"/>
          <w:vertAlign w:val="superscript"/>
          <w:lang w:val="en-US"/>
        </w:rPr>
        <w:t>28</w:t>
      </w:r>
      <w:r w:rsidRPr="00882C0D">
        <w:rPr>
          <w:color w:val="000000" w:themeColor="text1"/>
          <w:shd w:val="clear" w:color="auto" w:fill="FFFFFF"/>
          <w:vertAlign w:val="superscript"/>
          <w:lang w:val="en-US"/>
        </w:rPr>
        <w:t>,</w:t>
      </w:r>
      <w:r w:rsidR="00D40A2E">
        <w:rPr>
          <w:color w:val="000000" w:themeColor="text1"/>
          <w:shd w:val="clear" w:color="auto" w:fill="FFFFFF"/>
          <w:vertAlign w:val="superscript"/>
          <w:lang w:val="en-US"/>
        </w:rPr>
        <w:t xml:space="preserve">29 </w:t>
      </w:r>
      <w:r w:rsidR="004F7765" w:rsidRPr="00882C0D">
        <w:rPr>
          <w:color w:val="000000" w:themeColor="text1"/>
          <w:shd w:val="clear" w:color="auto" w:fill="FFFFFF"/>
          <w:lang w:val="en-US"/>
        </w:rPr>
        <w:t xml:space="preserve">Prevention </w:t>
      </w:r>
      <w:r w:rsidRPr="00882C0D">
        <w:rPr>
          <w:color w:val="000000" w:themeColor="text1"/>
          <w:shd w:val="clear" w:color="auto" w:fill="FFFFFF"/>
          <w:lang w:val="en-US"/>
        </w:rPr>
        <w:t xml:space="preserve">of </w:t>
      </w:r>
      <w:r w:rsidR="003A4326" w:rsidRPr="00882C0D">
        <w:rPr>
          <w:color w:val="000000" w:themeColor="text1"/>
          <w:shd w:val="clear" w:color="auto" w:fill="FFFFFF"/>
          <w:lang w:val="en-US"/>
        </w:rPr>
        <w:t xml:space="preserve">MS </w:t>
      </w:r>
      <w:r w:rsidRPr="00882C0D">
        <w:rPr>
          <w:color w:val="000000" w:themeColor="text1"/>
          <w:shd w:val="clear" w:color="auto" w:fill="FFFFFF"/>
          <w:lang w:val="en-US"/>
        </w:rPr>
        <w:t xml:space="preserve">gives additional protection to </w:t>
      </w:r>
      <w:r w:rsidR="006C4DD7" w:rsidRPr="00882C0D">
        <w:rPr>
          <w:color w:val="000000" w:themeColor="text1"/>
          <w:shd w:val="clear" w:color="auto" w:fill="FFFFFF"/>
          <w:lang w:val="en-US"/>
        </w:rPr>
        <w:t>arterial vascular health</w:t>
      </w:r>
      <w:r w:rsidR="005C5851">
        <w:rPr>
          <w:color w:val="000000" w:themeColor="text1"/>
          <w:shd w:val="clear" w:color="auto" w:fill="FFFFFF"/>
          <w:lang w:val="en-US"/>
        </w:rPr>
        <w:t xml:space="preserve"> </w:t>
      </w:r>
      <w:r w:rsidR="006C4DD7" w:rsidRPr="00882C0D">
        <w:rPr>
          <w:color w:val="000000" w:themeColor="text1"/>
          <w:shd w:val="clear" w:color="auto" w:fill="FFFFFF"/>
          <w:lang w:val="en-US"/>
        </w:rPr>
        <w:t>as</w:t>
      </w:r>
      <w:r w:rsidRPr="00882C0D">
        <w:rPr>
          <w:color w:val="000000" w:themeColor="text1"/>
          <w:shd w:val="clear" w:color="auto" w:fill="FFFFFF"/>
          <w:lang w:val="en-US"/>
        </w:rPr>
        <w:t xml:space="preserve"> oxidative stress associated with MS may cause imbalances in the </w:t>
      </w:r>
      <w:r w:rsidR="00530599" w:rsidRPr="00882C0D">
        <w:rPr>
          <w:color w:val="000000" w:themeColor="text1"/>
          <w:shd w:val="clear" w:color="auto" w:fill="FFFFFF"/>
          <w:lang w:val="en-US"/>
        </w:rPr>
        <w:t xml:space="preserve">regulation </w:t>
      </w:r>
      <w:r w:rsidRPr="00882C0D">
        <w:rPr>
          <w:color w:val="000000" w:themeColor="text1"/>
          <w:shd w:val="clear" w:color="auto" w:fill="FFFFFF"/>
          <w:lang w:val="en-US"/>
        </w:rPr>
        <w:t xml:space="preserve">system </w:t>
      </w:r>
      <w:r w:rsidR="004F7765" w:rsidRPr="00882C0D">
        <w:rPr>
          <w:color w:val="000000" w:themeColor="text1"/>
          <w:shd w:val="clear" w:color="auto" w:fill="FFFFFF"/>
          <w:lang w:val="en-US"/>
        </w:rPr>
        <w:t>for</w:t>
      </w:r>
      <w:r w:rsidRPr="00882C0D">
        <w:rPr>
          <w:color w:val="000000" w:themeColor="text1"/>
          <w:shd w:val="clear" w:color="auto" w:fill="FFFFFF"/>
          <w:lang w:val="en-US"/>
        </w:rPr>
        <w:t xml:space="preserve"> t</w:t>
      </w:r>
      <w:r w:rsidR="00E960FB" w:rsidRPr="00882C0D">
        <w:rPr>
          <w:color w:val="000000" w:themeColor="text1"/>
          <w:shd w:val="clear" w:color="auto" w:fill="FFFFFF"/>
          <w:lang w:val="en-US"/>
        </w:rPr>
        <w:t>he production of free radicals</w:t>
      </w:r>
      <w:r w:rsidR="00530599" w:rsidRPr="00882C0D">
        <w:rPr>
          <w:color w:val="000000" w:themeColor="text1"/>
          <w:shd w:val="clear" w:color="auto" w:fill="FFFFFF"/>
          <w:lang w:val="en-US"/>
        </w:rPr>
        <w:t>.</w:t>
      </w:r>
      <w:r w:rsidR="00530599" w:rsidRPr="00882C0D">
        <w:rPr>
          <w:color w:val="000000" w:themeColor="text1"/>
          <w:shd w:val="clear" w:color="auto" w:fill="FFFFFF"/>
          <w:vertAlign w:val="superscript"/>
          <w:lang w:val="en-US"/>
        </w:rPr>
        <w:t>3</w:t>
      </w:r>
      <w:r w:rsidR="00D40A2E">
        <w:rPr>
          <w:color w:val="000000" w:themeColor="text1"/>
          <w:shd w:val="clear" w:color="auto" w:fill="FFFFFF"/>
          <w:vertAlign w:val="superscript"/>
          <w:lang w:val="en-US"/>
        </w:rPr>
        <w:t>0</w:t>
      </w:r>
    </w:p>
    <w:p w:rsidR="007C5670" w:rsidRPr="00882C0D" w:rsidRDefault="00E960FB" w:rsidP="00A41ADB">
      <w:pPr>
        <w:tabs>
          <w:tab w:val="left" w:pos="709"/>
        </w:tabs>
        <w:autoSpaceDE w:val="0"/>
        <w:autoSpaceDN w:val="0"/>
        <w:adjustRightInd w:val="0"/>
        <w:spacing w:line="480" w:lineRule="auto"/>
        <w:ind w:firstLine="709"/>
        <w:jc w:val="both"/>
        <w:rPr>
          <w:color w:val="000000" w:themeColor="text1"/>
          <w:shd w:val="clear" w:color="auto" w:fill="FFFFFF"/>
          <w:lang w:val="en-US"/>
        </w:rPr>
      </w:pPr>
      <w:r w:rsidRPr="00882C0D">
        <w:rPr>
          <w:color w:val="000000" w:themeColor="text1"/>
          <w:shd w:val="clear" w:color="auto" w:fill="FFFFFF"/>
          <w:lang w:val="en-US"/>
        </w:rPr>
        <w:t xml:space="preserve">The </w:t>
      </w:r>
      <w:r w:rsidR="007C5670" w:rsidRPr="00882C0D">
        <w:rPr>
          <w:color w:val="000000" w:themeColor="text1"/>
          <w:shd w:val="clear" w:color="auto" w:fill="FFFFFF"/>
          <w:lang w:val="en-US"/>
        </w:rPr>
        <w:t xml:space="preserve">BMI and waist/hip ratio, </w:t>
      </w:r>
      <w:r w:rsidR="00530599" w:rsidRPr="00882C0D">
        <w:rPr>
          <w:color w:val="000000" w:themeColor="text1"/>
          <w:shd w:val="clear" w:color="auto" w:fill="FFFFFF"/>
          <w:lang w:val="en-US"/>
        </w:rPr>
        <w:t>apart from being</w:t>
      </w:r>
      <w:r w:rsidR="007C5670" w:rsidRPr="00882C0D">
        <w:rPr>
          <w:color w:val="000000" w:themeColor="text1"/>
          <w:shd w:val="clear" w:color="auto" w:fill="FFFFFF"/>
          <w:lang w:val="en-US"/>
        </w:rPr>
        <w:t xml:space="preserve"> inexpensive techniques </w:t>
      </w:r>
      <w:r w:rsidRPr="00882C0D">
        <w:rPr>
          <w:color w:val="000000" w:themeColor="text1"/>
          <w:shd w:val="clear" w:color="auto" w:fill="FFFFFF"/>
          <w:lang w:val="en-US"/>
        </w:rPr>
        <w:t>as</w:t>
      </w:r>
      <w:r w:rsidR="005C5851">
        <w:rPr>
          <w:color w:val="000000" w:themeColor="text1"/>
          <w:shd w:val="clear" w:color="auto" w:fill="FFFFFF"/>
          <w:lang w:val="en-US"/>
        </w:rPr>
        <w:t xml:space="preserve"> </w:t>
      </w:r>
      <w:r w:rsidRPr="00882C0D">
        <w:rPr>
          <w:color w:val="000000" w:themeColor="text1"/>
          <w:shd w:val="clear" w:color="auto" w:fill="FFFFFF"/>
          <w:lang w:val="en-US"/>
        </w:rPr>
        <w:t>initial</w:t>
      </w:r>
      <w:r w:rsidR="005C5851">
        <w:rPr>
          <w:color w:val="000000" w:themeColor="text1"/>
          <w:shd w:val="clear" w:color="auto" w:fill="FFFFFF"/>
          <w:lang w:val="en-US"/>
        </w:rPr>
        <w:t xml:space="preserve"> </w:t>
      </w:r>
      <w:r w:rsidR="007C5670" w:rsidRPr="00882C0D">
        <w:rPr>
          <w:color w:val="000000" w:themeColor="text1"/>
          <w:shd w:val="clear" w:color="auto" w:fill="FFFFFF"/>
          <w:lang w:val="en-US"/>
        </w:rPr>
        <w:t>examination</w:t>
      </w:r>
      <w:r w:rsidR="00530599" w:rsidRPr="00882C0D">
        <w:rPr>
          <w:color w:val="000000" w:themeColor="text1"/>
          <w:shd w:val="clear" w:color="auto" w:fill="FFFFFF"/>
          <w:lang w:val="en-US"/>
        </w:rPr>
        <w:t>s</w:t>
      </w:r>
      <w:r w:rsidR="007C5670" w:rsidRPr="00882C0D">
        <w:rPr>
          <w:color w:val="000000" w:themeColor="text1"/>
          <w:shd w:val="clear" w:color="auto" w:fill="FFFFFF"/>
          <w:lang w:val="en-US"/>
        </w:rPr>
        <w:t>, are indicators of visceral adiposity, insulin resistance and hepatic steatosis.</w:t>
      </w:r>
      <w:r w:rsidR="00D40A2E">
        <w:rPr>
          <w:color w:val="000000" w:themeColor="text1"/>
          <w:shd w:val="clear" w:color="auto" w:fill="FFFFFF"/>
          <w:vertAlign w:val="superscript"/>
          <w:lang w:val="en-US"/>
        </w:rPr>
        <w:t>31</w:t>
      </w:r>
      <w:r w:rsidR="00251590" w:rsidRPr="00882C0D">
        <w:rPr>
          <w:color w:val="000000" w:themeColor="text1"/>
          <w:shd w:val="clear" w:color="auto" w:fill="FFFFFF"/>
          <w:lang w:val="en-US"/>
        </w:rPr>
        <w:t>LC</w:t>
      </w:r>
      <w:r w:rsidR="00530599" w:rsidRPr="00882C0D">
        <w:rPr>
          <w:color w:val="000000" w:themeColor="text1"/>
          <w:shd w:val="clear" w:color="auto" w:fill="FFFFFF"/>
          <w:lang w:val="en-US"/>
        </w:rPr>
        <w:t>,</w:t>
      </w:r>
      <w:r w:rsidR="005C5851">
        <w:rPr>
          <w:color w:val="000000" w:themeColor="text1"/>
          <w:shd w:val="clear" w:color="auto" w:fill="FFFFFF"/>
          <w:lang w:val="en-US"/>
        </w:rPr>
        <w:t xml:space="preserve"> </w:t>
      </w:r>
      <w:r w:rsidR="00530599" w:rsidRPr="00882C0D">
        <w:rPr>
          <w:color w:val="000000" w:themeColor="text1"/>
          <w:shd w:val="clear" w:color="auto" w:fill="FFFFFF"/>
          <w:lang w:val="en-US"/>
        </w:rPr>
        <w:t>in particular</w:t>
      </w:r>
      <w:r w:rsidR="007C5670" w:rsidRPr="00882C0D">
        <w:rPr>
          <w:color w:val="000000" w:themeColor="text1"/>
          <w:shd w:val="clear" w:color="auto" w:fill="FFFFFF"/>
          <w:lang w:val="en-US"/>
        </w:rPr>
        <w:t xml:space="preserve"> exercise and diet</w:t>
      </w:r>
      <w:r w:rsidR="00530599" w:rsidRPr="00882C0D">
        <w:rPr>
          <w:color w:val="000000" w:themeColor="text1"/>
          <w:shd w:val="clear" w:color="auto" w:fill="FFFFFF"/>
          <w:lang w:val="en-US"/>
        </w:rPr>
        <w:t>,</w:t>
      </w:r>
      <w:r w:rsidR="005C5851">
        <w:rPr>
          <w:color w:val="000000" w:themeColor="text1"/>
          <w:shd w:val="clear" w:color="auto" w:fill="FFFFFF"/>
          <w:lang w:val="en-US"/>
        </w:rPr>
        <w:t xml:space="preserve"> </w:t>
      </w:r>
      <w:r w:rsidR="00530599" w:rsidRPr="00882C0D">
        <w:rPr>
          <w:color w:val="000000" w:themeColor="text1"/>
          <w:shd w:val="clear" w:color="auto" w:fill="FFFFFF"/>
          <w:lang w:val="en-US"/>
        </w:rPr>
        <w:t>are</w:t>
      </w:r>
      <w:r w:rsidR="007C5670" w:rsidRPr="00882C0D">
        <w:rPr>
          <w:color w:val="000000" w:themeColor="text1"/>
          <w:shd w:val="clear" w:color="auto" w:fill="FFFFFF"/>
          <w:lang w:val="en-US"/>
        </w:rPr>
        <w:t xml:space="preserve"> the first non-pharmacological treatment option </w:t>
      </w:r>
      <w:r w:rsidR="00530599" w:rsidRPr="00882C0D">
        <w:rPr>
          <w:color w:val="000000" w:themeColor="text1"/>
          <w:shd w:val="clear" w:color="auto" w:fill="FFFFFF"/>
          <w:lang w:val="en-US"/>
        </w:rPr>
        <w:t>to</w:t>
      </w:r>
      <w:r w:rsidR="005C5851">
        <w:rPr>
          <w:color w:val="000000" w:themeColor="text1"/>
          <w:shd w:val="clear" w:color="auto" w:fill="FFFFFF"/>
          <w:lang w:val="en-US"/>
        </w:rPr>
        <w:t xml:space="preserve"> </w:t>
      </w:r>
      <w:r w:rsidR="00530599" w:rsidRPr="00882C0D">
        <w:rPr>
          <w:color w:val="000000" w:themeColor="text1"/>
          <w:shd w:val="clear" w:color="auto" w:fill="FFFFFF"/>
          <w:lang w:val="en-US"/>
        </w:rPr>
        <w:t xml:space="preserve">control blood </w:t>
      </w:r>
      <w:r w:rsidR="007C5670" w:rsidRPr="00882C0D">
        <w:rPr>
          <w:color w:val="000000" w:themeColor="text1"/>
          <w:shd w:val="clear" w:color="auto" w:fill="FFFFFF"/>
          <w:lang w:val="en-US"/>
        </w:rPr>
        <w:t xml:space="preserve">pressure and </w:t>
      </w:r>
      <w:r w:rsidR="00530599" w:rsidRPr="00882C0D">
        <w:rPr>
          <w:color w:val="000000" w:themeColor="text1"/>
          <w:shd w:val="clear" w:color="auto" w:fill="FFFFFF"/>
          <w:lang w:val="en-US"/>
        </w:rPr>
        <w:t>MS</w:t>
      </w:r>
      <w:r w:rsidR="00A7765B" w:rsidRPr="00882C0D">
        <w:rPr>
          <w:color w:val="000000" w:themeColor="text1"/>
          <w:shd w:val="clear" w:color="auto" w:fill="FFFFFF"/>
          <w:lang w:val="en-US"/>
        </w:rPr>
        <w:t xml:space="preserve"> variables</w:t>
      </w:r>
      <w:r w:rsidR="00530599" w:rsidRPr="00882C0D">
        <w:rPr>
          <w:color w:val="000000" w:themeColor="text1"/>
          <w:shd w:val="clear" w:color="auto" w:fill="FFFFFF"/>
          <w:lang w:val="en-US"/>
        </w:rPr>
        <w:t xml:space="preserve"> in</w:t>
      </w:r>
      <w:r w:rsidR="007C5670" w:rsidRPr="00882C0D">
        <w:rPr>
          <w:color w:val="000000" w:themeColor="text1"/>
          <w:shd w:val="clear" w:color="auto" w:fill="FFFFFF"/>
          <w:lang w:val="en-US"/>
        </w:rPr>
        <w:t xml:space="preserve"> pre-hypertensive</w:t>
      </w:r>
      <w:r w:rsidR="00530599" w:rsidRPr="00882C0D">
        <w:rPr>
          <w:color w:val="000000" w:themeColor="text1"/>
          <w:shd w:val="clear" w:color="auto" w:fill="FFFFFF"/>
          <w:lang w:val="en-US"/>
        </w:rPr>
        <w:t xml:space="preserve"> patients</w:t>
      </w:r>
      <w:r w:rsidR="007C5670" w:rsidRPr="00882C0D">
        <w:rPr>
          <w:color w:val="000000" w:themeColor="text1"/>
          <w:shd w:val="clear" w:color="auto" w:fill="FFFFFF"/>
          <w:lang w:val="en-US"/>
        </w:rPr>
        <w:t>.</w:t>
      </w:r>
      <w:r w:rsidR="007C5670" w:rsidRPr="00882C0D">
        <w:rPr>
          <w:color w:val="000000" w:themeColor="text1"/>
          <w:shd w:val="clear" w:color="auto" w:fill="FFFFFF"/>
          <w:vertAlign w:val="superscript"/>
          <w:lang w:val="en-US"/>
        </w:rPr>
        <w:t>2,29</w:t>
      </w:r>
    </w:p>
    <w:p w:rsidR="00EB77F7" w:rsidRPr="00882C0D" w:rsidRDefault="00A7765B" w:rsidP="00A41ADB">
      <w:pPr>
        <w:tabs>
          <w:tab w:val="left" w:pos="709"/>
        </w:tabs>
        <w:autoSpaceDE w:val="0"/>
        <w:autoSpaceDN w:val="0"/>
        <w:adjustRightInd w:val="0"/>
        <w:spacing w:line="480" w:lineRule="auto"/>
        <w:ind w:firstLine="709"/>
        <w:jc w:val="both"/>
        <w:rPr>
          <w:color w:val="000000" w:themeColor="text1"/>
          <w:shd w:val="clear" w:color="auto" w:fill="FFFFFF"/>
          <w:lang w:val="en-US"/>
        </w:rPr>
      </w:pPr>
      <w:r w:rsidRPr="00882C0D">
        <w:rPr>
          <w:color w:val="000000" w:themeColor="text1"/>
          <w:shd w:val="clear" w:color="auto" w:fill="FFFFFF"/>
          <w:lang w:val="en-US"/>
        </w:rPr>
        <w:t>Different types of p</w:t>
      </w:r>
      <w:r w:rsidR="00EB77F7" w:rsidRPr="00882C0D">
        <w:rPr>
          <w:color w:val="000000" w:themeColor="text1"/>
          <w:shd w:val="clear" w:color="auto" w:fill="FFFFFF"/>
          <w:lang w:val="en-US"/>
        </w:rPr>
        <w:t>hysical exercise and diet (DASH) offer significant benefits to pre-hypertensive and hypertensive individuals.</w:t>
      </w:r>
      <w:r w:rsidR="002E6B13">
        <w:rPr>
          <w:color w:val="000000" w:themeColor="text1"/>
          <w:shd w:val="clear" w:color="auto" w:fill="FFFFFF"/>
          <w:vertAlign w:val="superscript"/>
          <w:lang w:val="en-US"/>
        </w:rPr>
        <w:t>32</w:t>
      </w:r>
      <w:r w:rsidR="004E7572" w:rsidRPr="00882C0D">
        <w:rPr>
          <w:color w:val="000000" w:themeColor="text1"/>
          <w:shd w:val="clear" w:color="auto" w:fill="FFFFFF"/>
          <w:vertAlign w:val="superscript"/>
          <w:lang w:val="en-US"/>
        </w:rPr>
        <w:t xml:space="preserve">, </w:t>
      </w:r>
      <w:r w:rsidR="00EB77F7" w:rsidRPr="00882C0D">
        <w:rPr>
          <w:color w:val="000000" w:themeColor="text1"/>
          <w:shd w:val="clear" w:color="auto" w:fill="FFFFFF"/>
          <w:vertAlign w:val="superscript"/>
          <w:lang w:val="en-US"/>
        </w:rPr>
        <w:t>2,29</w:t>
      </w:r>
      <w:r w:rsidRPr="00882C0D">
        <w:rPr>
          <w:color w:val="000000" w:themeColor="text1"/>
          <w:shd w:val="clear" w:color="auto" w:fill="FFFFFF"/>
          <w:lang w:val="en-US"/>
        </w:rPr>
        <w:t>These</w:t>
      </w:r>
      <w:r w:rsidR="00EB77F7" w:rsidRPr="00882C0D">
        <w:rPr>
          <w:color w:val="000000" w:themeColor="text1"/>
          <w:shd w:val="clear" w:color="auto" w:fill="FFFFFF"/>
          <w:lang w:val="en-US"/>
        </w:rPr>
        <w:t xml:space="preserve"> benefits can be found mainly in the parameters of arterial stiffness, and according to our findings, the </w:t>
      </w:r>
      <w:r w:rsidR="008438AB" w:rsidRPr="00882C0D">
        <w:rPr>
          <w:color w:val="000000" w:themeColor="text1"/>
          <w:shd w:val="clear" w:color="auto" w:fill="FFFFFF"/>
          <w:lang w:val="en-US"/>
        </w:rPr>
        <w:t>CSP</w:t>
      </w:r>
      <w:r w:rsidR="00EB77F7" w:rsidRPr="00882C0D">
        <w:rPr>
          <w:color w:val="000000" w:themeColor="text1"/>
          <w:shd w:val="clear" w:color="auto" w:fill="FFFFFF"/>
          <w:lang w:val="en-US"/>
        </w:rPr>
        <w:t>.</w:t>
      </w:r>
      <w:r w:rsidR="005C5851">
        <w:rPr>
          <w:color w:val="000000" w:themeColor="text1"/>
          <w:shd w:val="clear" w:color="auto" w:fill="FFFFFF"/>
          <w:lang w:val="en-US"/>
        </w:rPr>
        <w:t xml:space="preserve"> </w:t>
      </w:r>
      <w:r w:rsidR="00EB77F7" w:rsidRPr="00882C0D">
        <w:rPr>
          <w:color w:val="000000" w:themeColor="text1"/>
          <w:shd w:val="clear" w:color="auto" w:fill="FFFFFF"/>
          <w:lang w:val="en-US"/>
        </w:rPr>
        <w:t>Guimarães</w:t>
      </w:r>
      <w:r w:rsidR="005C5851">
        <w:rPr>
          <w:color w:val="000000" w:themeColor="text1"/>
          <w:shd w:val="clear" w:color="auto" w:fill="FFFFFF"/>
          <w:lang w:val="en-US"/>
        </w:rPr>
        <w:t xml:space="preserve"> </w:t>
      </w:r>
      <w:r w:rsidRPr="00882C0D">
        <w:rPr>
          <w:i/>
          <w:color w:val="000000" w:themeColor="text1"/>
          <w:shd w:val="clear" w:color="auto" w:fill="FFFFFF"/>
          <w:lang w:val="en-US"/>
        </w:rPr>
        <w:t>et al.</w:t>
      </w:r>
      <w:r w:rsidR="00EB77F7" w:rsidRPr="00882C0D">
        <w:rPr>
          <w:color w:val="000000" w:themeColor="text1"/>
          <w:shd w:val="clear" w:color="auto" w:fill="FFFFFF"/>
          <w:lang w:val="en-US"/>
        </w:rPr>
        <w:t xml:space="preserve"> tested different </w:t>
      </w:r>
      <w:r w:rsidR="00E960FB" w:rsidRPr="00882C0D">
        <w:rPr>
          <w:color w:val="000000" w:themeColor="text1"/>
          <w:shd w:val="clear" w:color="auto" w:fill="FFFFFF"/>
          <w:lang w:val="en-US"/>
        </w:rPr>
        <w:t>types of</w:t>
      </w:r>
      <w:r w:rsidR="00EB77F7" w:rsidRPr="00882C0D">
        <w:rPr>
          <w:color w:val="000000" w:themeColor="text1"/>
          <w:shd w:val="clear" w:color="auto" w:fill="FFFFFF"/>
          <w:lang w:val="en-US"/>
        </w:rPr>
        <w:t xml:space="preserve"> aerobic exercise</w:t>
      </w:r>
      <w:r w:rsidRPr="00882C0D">
        <w:rPr>
          <w:color w:val="000000" w:themeColor="text1"/>
          <w:shd w:val="clear" w:color="auto" w:fill="FFFFFF"/>
          <w:lang w:val="en-US"/>
        </w:rPr>
        <w:t>s</w:t>
      </w:r>
      <w:r w:rsidR="00EB77F7" w:rsidRPr="00882C0D">
        <w:rPr>
          <w:color w:val="000000" w:themeColor="text1"/>
          <w:shd w:val="clear" w:color="auto" w:fill="FFFFFF"/>
          <w:lang w:val="en-US"/>
        </w:rPr>
        <w:t xml:space="preserve"> (interval and continuous) supervised for a period of four months in 43 sedentary mild hypertensi</w:t>
      </w:r>
      <w:r w:rsidRPr="00882C0D">
        <w:rPr>
          <w:color w:val="000000" w:themeColor="text1"/>
          <w:shd w:val="clear" w:color="auto" w:fill="FFFFFF"/>
          <w:lang w:val="en-US"/>
        </w:rPr>
        <w:t>ve subjects</w:t>
      </w:r>
      <w:r w:rsidR="00EB77F7" w:rsidRPr="00882C0D">
        <w:rPr>
          <w:color w:val="000000" w:themeColor="text1"/>
          <w:shd w:val="clear" w:color="auto" w:fill="FFFFFF"/>
          <w:lang w:val="en-US"/>
        </w:rPr>
        <w:t>.</w:t>
      </w:r>
      <w:r w:rsidR="005C5851">
        <w:rPr>
          <w:color w:val="000000" w:themeColor="text1"/>
          <w:shd w:val="clear" w:color="auto" w:fill="FFFFFF"/>
          <w:lang w:val="en-US"/>
        </w:rPr>
        <w:t xml:space="preserve"> </w:t>
      </w:r>
      <w:r w:rsidR="00EB77F7" w:rsidRPr="00882C0D">
        <w:rPr>
          <w:color w:val="000000" w:themeColor="text1"/>
          <w:shd w:val="clear" w:color="auto" w:fill="FFFFFF"/>
          <w:lang w:val="en-US"/>
        </w:rPr>
        <w:t xml:space="preserve">Of these, 16 were allocated to the interval exercise group, 16 </w:t>
      </w:r>
      <w:r w:rsidRPr="00882C0D">
        <w:rPr>
          <w:color w:val="000000" w:themeColor="text1"/>
          <w:shd w:val="clear" w:color="auto" w:fill="FFFFFF"/>
          <w:lang w:val="en-US"/>
        </w:rPr>
        <w:t>to</w:t>
      </w:r>
      <w:r w:rsidR="00EB77F7" w:rsidRPr="00882C0D">
        <w:rPr>
          <w:color w:val="000000" w:themeColor="text1"/>
          <w:shd w:val="clear" w:color="auto" w:fill="FFFFFF"/>
          <w:lang w:val="en-US"/>
        </w:rPr>
        <w:t xml:space="preserve"> the continuous exercise</w:t>
      </w:r>
      <w:r w:rsidR="005C5851">
        <w:rPr>
          <w:color w:val="000000" w:themeColor="text1"/>
          <w:shd w:val="clear" w:color="auto" w:fill="FFFFFF"/>
          <w:lang w:val="en-US"/>
        </w:rPr>
        <w:t xml:space="preserve"> </w:t>
      </w:r>
      <w:r w:rsidR="00E960FB" w:rsidRPr="00882C0D">
        <w:rPr>
          <w:color w:val="000000" w:themeColor="text1"/>
          <w:shd w:val="clear" w:color="auto" w:fill="FFFFFF"/>
          <w:lang w:val="en-US"/>
        </w:rPr>
        <w:t>group</w:t>
      </w:r>
      <w:r w:rsidR="00EB77F7" w:rsidRPr="00882C0D">
        <w:rPr>
          <w:color w:val="000000" w:themeColor="text1"/>
          <w:shd w:val="clear" w:color="auto" w:fill="FFFFFF"/>
          <w:lang w:val="en-US"/>
        </w:rPr>
        <w:t xml:space="preserve"> and 11 </w:t>
      </w:r>
      <w:r w:rsidRPr="00882C0D">
        <w:rPr>
          <w:color w:val="000000" w:themeColor="text1"/>
          <w:shd w:val="clear" w:color="auto" w:fill="FFFFFF"/>
          <w:lang w:val="en-US"/>
        </w:rPr>
        <w:t>to</w:t>
      </w:r>
      <w:r w:rsidR="00EB77F7" w:rsidRPr="00882C0D">
        <w:rPr>
          <w:color w:val="000000" w:themeColor="text1"/>
          <w:shd w:val="clear" w:color="auto" w:fill="FFFFFF"/>
          <w:lang w:val="en-US"/>
        </w:rPr>
        <w:t xml:space="preserve"> the control group.</w:t>
      </w:r>
      <w:r w:rsidR="005C5851">
        <w:rPr>
          <w:color w:val="000000" w:themeColor="text1"/>
          <w:shd w:val="clear" w:color="auto" w:fill="FFFFFF"/>
          <w:lang w:val="en-US"/>
        </w:rPr>
        <w:t xml:space="preserve"> </w:t>
      </w:r>
      <w:r w:rsidR="000047D6" w:rsidRPr="00882C0D">
        <w:rPr>
          <w:color w:val="000000" w:themeColor="text1"/>
          <w:shd w:val="clear" w:color="auto" w:fill="FFFFFF"/>
          <w:lang w:val="en-US"/>
        </w:rPr>
        <w:t xml:space="preserve">Maximum reductions in blood pressure and </w:t>
      </w:r>
      <w:r w:rsidRPr="00882C0D">
        <w:rPr>
          <w:color w:val="000000" w:themeColor="text1"/>
          <w:shd w:val="clear" w:color="auto" w:fill="FFFFFF"/>
          <w:lang w:val="en-US"/>
        </w:rPr>
        <w:t>peripheral arterial stiffness,</w:t>
      </w:r>
      <w:r w:rsidR="000047D6" w:rsidRPr="00882C0D">
        <w:rPr>
          <w:color w:val="000000" w:themeColor="text1"/>
          <w:shd w:val="clear" w:color="auto" w:fill="FFFFFF"/>
          <w:lang w:val="en-US"/>
        </w:rPr>
        <w:t xml:space="preserve"> as demonstrated by </w:t>
      </w:r>
      <w:r w:rsidRPr="00882C0D">
        <w:rPr>
          <w:color w:val="000000" w:themeColor="text1"/>
          <w:shd w:val="clear" w:color="auto" w:fill="FFFFFF"/>
          <w:lang w:val="en-US"/>
        </w:rPr>
        <w:t xml:space="preserve">an </w:t>
      </w:r>
      <w:r w:rsidR="000047D6" w:rsidRPr="00882C0D">
        <w:rPr>
          <w:color w:val="000000" w:themeColor="text1"/>
          <w:shd w:val="clear" w:color="auto" w:fill="FFFFFF"/>
          <w:lang w:val="en-US"/>
        </w:rPr>
        <w:t xml:space="preserve">analysis of the </w:t>
      </w:r>
      <w:r w:rsidRPr="00882C0D">
        <w:rPr>
          <w:color w:val="000000" w:themeColor="text1"/>
          <w:shd w:val="clear" w:color="auto" w:fill="FFFFFF"/>
          <w:lang w:val="en-US"/>
        </w:rPr>
        <w:t>pulse wave velocity</w:t>
      </w:r>
      <w:r w:rsidR="000047D6" w:rsidRPr="00882C0D">
        <w:rPr>
          <w:color w:val="000000" w:themeColor="text1"/>
          <w:shd w:val="clear" w:color="auto" w:fill="FFFFFF"/>
          <w:lang w:val="en-US"/>
        </w:rPr>
        <w:t xml:space="preserve">, </w:t>
      </w:r>
      <w:r w:rsidRPr="00882C0D">
        <w:rPr>
          <w:color w:val="000000" w:themeColor="text1"/>
          <w:shd w:val="clear" w:color="auto" w:fill="FFFFFF"/>
          <w:lang w:val="en-US"/>
        </w:rPr>
        <w:t>were seen mainly</w:t>
      </w:r>
      <w:r w:rsidR="000047D6" w:rsidRPr="00882C0D">
        <w:rPr>
          <w:color w:val="000000" w:themeColor="text1"/>
          <w:shd w:val="clear" w:color="auto" w:fill="FFFFFF"/>
          <w:lang w:val="en-US"/>
        </w:rPr>
        <w:t xml:space="preserve"> in the interval exercise group.</w:t>
      </w:r>
      <w:r w:rsidR="000047D6" w:rsidRPr="00882C0D">
        <w:rPr>
          <w:color w:val="000000" w:themeColor="text1"/>
          <w:shd w:val="clear" w:color="auto" w:fill="FFFFFF"/>
          <w:vertAlign w:val="superscript"/>
          <w:lang w:val="en-US"/>
        </w:rPr>
        <w:t>3</w:t>
      </w:r>
      <w:r w:rsidR="002E6B13">
        <w:rPr>
          <w:color w:val="000000" w:themeColor="text1"/>
          <w:shd w:val="clear" w:color="auto" w:fill="FFFFFF"/>
          <w:vertAlign w:val="superscript"/>
          <w:lang w:val="en-US"/>
        </w:rPr>
        <w:t>3</w:t>
      </w:r>
    </w:p>
    <w:p w:rsidR="008440CC" w:rsidRPr="00882C0D" w:rsidRDefault="000047D6" w:rsidP="00A41ADB">
      <w:pPr>
        <w:tabs>
          <w:tab w:val="left" w:pos="709"/>
        </w:tabs>
        <w:autoSpaceDE w:val="0"/>
        <w:autoSpaceDN w:val="0"/>
        <w:adjustRightInd w:val="0"/>
        <w:spacing w:line="480" w:lineRule="auto"/>
        <w:ind w:firstLine="709"/>
        <w:jc w:val="both"/>
        <w:rPr>
          <w:lang w:val="en-US"/>
        </w:rPr>
      </w:pPr>
      <w:r w:rsidRPr="00882C0D">
        <w:rPr>
          <w:color w:val="000000" w:themeColor="text1"/>
          <w:shd w:val="clear" w:color="auto" w:fill="FFFFFF"/>
          <w:lang w:val="en-US"/>
        </w:rPr>
        <w:t xml:space="preserve">The results of this study demonstrate reductions in peripheral blood pressure of </w:t>
      </w:r>
      <w:r w:rsidR="00A7765B" w:rsidRPr="00882C0D">
        <w:rPr>
          <w:color w:val="000000" w:themeColor="text1"/>
          <w:shd w:val="clear" w:color="auto" w:fill="FFFFFF"/>
          <w:lang w:val="en-US"/>
        </w:rPr>
        <w:t>pre-</w:t>
      </w:r>
      <w:r w:rsidRPr="00882C0D">
        <w:rPr>
          <w:color w:val="000000" w:themeColor="text1"/>
          <w:shd w:val="clear" w:color="auto" w:fill="FFFFFF"/>
          <w:lang w:val="en-US"/>
        </w:rPr>
        <w:t xml:space="preserve">hypertensive </w:t>
      </w:r>
      <w:r w:rsidR="00A7765B" w:rsidRPr="00882C0D">
        <w:rPr>
          <w:color w:val="000000" w:themeColor="text1"/>
          <w:shd w:val="clear" w:color="auto" w:fill="FFFFFF"/>
          <w:lang w:val="en-US"/>
        </w:rPr>
        <w:t>patients submitted to</w:t>
      </w:r>
      <w:r w:rsidR="005C5851">
        <w:rPr>
          <w:color w:val="000000" w:themeColor="text1"/>
          <w:shd w:val="clear" w:color="auto" w:fill="FFFFFF"/>
          <w:lang w:val="en-US"/>
        </w:rPr>
        <w:t xml:space="preserve"> </w:t>
      </w:r>
      <w:r w:rsidR="00251590" w:rsidRPr="00882C0D">
        <w:rPr>
          <w:color w:val="000000" w:themeColor="text1"/>
          <w:shd w:val="clear" w:color="auto" w:fill="FFFFFF"/>
          <w:lang w:val="en-US"/>
        </w:rPr>
        <w:t>LC</w:t>
      </w:r>
      <w:r w:rsidRPr="00882C0D">
        <w:rPr>
          <w:color w:val="000000" w:themeColor="text1"/>
          <w:shd w:val="clear" w:color="auto" w:fill="FFFFFF"/>
          <w:lang w:val="en-US"/>
        </w:rPr>
        <w:t>.</w:t>
      </w:r>
      <w:r w:rsidR="005C5851">
        <w:rPr>
          <w:color w:val="000000" w:themeColor="text1"/>
          <w:shd w:val="clear" w:color="auto" w:fill="FFFFFF"/>
          <w:lang w:val="en-US"/>
        </w:rPr>
        <w:t xml:space="preserve"> </w:t>
      </w:r>
      <w:r w:rsidRPr="00882C0D">
        <w:rPr>
          <w:color w:val="000000" w:themeColor="text1"/>
          <w:shd w:val="clear" w:color="auto" w:fill="FFFFFF"/>
          <w:lang w:val="en-US"/>
        </w:rPr>
        <w:t>These data are consistent with data published in the literature.</w:t>
      </w:r>
      <w:r w:rsidR="002E6B13">
        <w:rPr>
          <w:color w:val="000000" w:themeColor="text1"/>
          <w:shd w:val="clear" w:color="auto" w:fill="FFFFFF"/>
          <w:vertAlign w:val="superscript"/>
          <w:lang w:val="en-US"/>
        </w:rPr>
        <w:t>34, 35</w:t>
      </w:r>
      <w:r w:rsidR="004E7572" w:rsidRPr="00882C0D">
        <w:rPr>
          <w:color w:val="000000" w:themeColor="text1"/>
          <w:shd w:val="clear" w:color="auto" w:fill="FFFFFF"/>
          <w:vertAlign w:val="superscript"/>
          <w:lang w:val="en-US"/>
        </w:rPr>
        <w:t>, 2, 29</w:t>
      </w:r>
      <w:r w:rsidRPr="00882C0D">
        <w:rPr>
          <w:color w:val="000000" w:themeColor="text1"/>
          <w:shd w:val="clear" w:color="auto" w:fill="FFFFFF"/>
          <w:lang w:val="en-US"/>
        </w:rPr>
        <w:t>Márquez-Celedonio</w:t>
      </w:r>
      <w:r w:rsidR="005C5851">
        <w:rPr>
          <w:color w:val="000000" w:themeColor="text1"/>
          <w:shd w:val="clear" w:color="auto" w:fill="FFFFFF"/>
          <w:lang w:val="en-US"/>
        </w:rPr>
        <w:t xml:space="preserve"> </w:t>
      </w:r>
      <w:r w:rsidRPr="00882C0D">
        <w:rPr>
          <w:i/>
          <w:color w:val="000000" w:themeColor="text1"/>
          <w:shd w:val="clear" w:color="auto" w:fill="FFFFFF"/>
          <w:lang w:val="en-US"/>
        </w:rPr>
        <w:t>et al.</w:t>
      </w:r>
      <w:r w:rsidR="005C5851">
        <w:rPr>
          <w:i/>
          <w:color w:val="000000" w:themeColor="text1"/>
          <w:shd w:val="clear" w:color="auto" w:fill="FFFFFF"/>
          <w:lang w:val="en-US"/>
        </w:rPr>
        <w:t xml:space="preserve"> </w:t>
      </w:r>
      <w:r w:rsidR="00A7765B" w:rsidRPr="00882C0D">
        <w:rPr>
          <w:color w:val="000000" w:themeColor="text1"/>
          <w:shd w:val="clear" w:color="auto" w:fill="FFFFFF"/>
          <w:lang w:val="en-US"/>
        </w:rPr>
        <w:t>studied</w:t>
      </w:r>
      <w:r w:rsidRPr="00882C0D">
        <w:rPr>
          <w:color w:val="000000" w:themeColor="text1"/>
          <w:shd w:val="clear" w:color="auto" w:fill="FFFFFF"/>
          <w:lang w:val="en-US"/>
        </w:rPr>
        <w:t xml:space="preserve"> 81 </w:t>
      </w:r>
      <w:r w:rsidR="00A7765B" w:rsidRPr="00882C0D">
        <w:rPr>
          <w:color w:val="000000" w:themeColor="text1"/>
          <w:shd w:val="clear" w:color="auto" w:fill="FFFFFF"/>
          <w:lang w:val="en-US"/>
        </w:rPr>
        <w:t>pre-</w:t>
      </w:r>
      <w:r w:rsidRPr="00882C0D">
        <w:rPr>
          <w:color w:val="000000" w:themeColor="text1"/>
          <w:shd w:val="clear" w:color="auto" w:fill="FFFFFF"/>
          <w:lang w:val="en-US"/>
        </w:rPr>
        <w:t>hypertensive</w:t>
      </w:r>
      <w:r w:rsidR="00A7765B" w:rsidRPr="00882C0D">
        <w:rPr>
          <w:color w:val="000000" w:themeColor="text1"/>
          <w:shd w:val="clear" w:color="auto" w:fill="FFFFFF"/>
          <w:lang w:val="en-US"/>
        </w:rPr>
        <w:t xml:space="preserve"> patients</w:t>
      </w:r>
      <w:r w:rsidRPr="00882C0D">
        <w:rPr>
          <w:color w:val="000000" w:themeColor="text1"/>
          <w:shd w:val="clear" w:color="auto" w:fill="FFFFFF"/>
          <w:lang w:val="en-US"/>
        </w:rPr>
        <w:t xml:space="preserve"> for six months, </w:t>
      </w:r>
      <w:r w:rsidR="00A7765B" w:rsidRPr="00882C0D">
        <w:rPr>
          <w:color w:val="000000" w:themeColor="text1"/>
          <w:shd w:val="clear" w:color="auto" w:fill="FFFFFF"/>
          <w:lang w:val="en-US"/>
        </w:rPr>
        <w:t xml:space="preserve">only 38 </w:t>
      </w:r>
      <w:r w:rsidRPr="00882C0D">
        <w:rPr>
          <w:color w:val="000000" w:themeColor="text1"/>
          <w:shd w:val="clear" w:color="auto" w:fill="FFFFFF"/>
          <w:lang w:val="en-US"/>
        </w:rPr>
        <w:t xml:space="preserve">of </w:t>
      </w:r>
      <w:r w:rsidR="00A7765B" w:rsidRPr="00882C0D">
        <w:rPr>
          <w:color w:val="000000" w:themeColor="text1"/>
          <w:shd w:val="clear" w:color="auto" w:fill="FFFFFF"/>
          <w:lang w:val="en-US"/>
        </w:rPr>
        <w:t>whom</w:t>
      </w:r>
      <w:r w:rsidR="005C5851">
        <w:rPr>
          <w:color w:val="000000" w:themeColor="text1"/>
          <w:shd w:val="clear" w:color="auto" w:fill="FFFFFF"/>
          <w:lang w:val="en-US"/>
        </w:rPr>
        <w:t xml:space="preserve"> </w:t>
      </w:r>
      <w:r w:rsidR="00A7765B" w:rsidRPr="00882C0D">
        <w:rPr>
          <w:color w:val="000000" w:themeColor="text1"/>
          <w:shd w:val="clear" w:color="auto" w:fill="FFFFFF"/>
          <w:lang w:val="en-US"/>
        </w:rPr>
        <w:t>were submitted to</w:t>
      </w:r>
      <w:r w:rsidR="005C5851">
        <w:rPr>
          <w:color w:val="000000" w:themeColor="text1"/>
          <w:shd w:val="clear" w:color="auto" w:fill="FFFFFF"/>
          <w:lang w:val="en-US"/>
        </w:rPr>
        <w:t xml:space="preserve"> </w:t>
      </w:r>
      <w:r w:rsidR="00251590" w:rsidRPr="00882C0D">
        <w:rPr>
          <w:color w:val="000000" w:themeColor="text1"/>
          <w:shd w:val="clear" w:color="auto" w:fill="FFFFFF"/>
          <w:lang w:val="en-US"/>
        </w:rPr>
        <w:t>LC</w:t>
      </w:r>
      <w:r w:rsidRPr="00882C0D">
        <w:rPr>
          <w:color w:val="000000" w:themeColor="text1"/>
          <w:shd w:val="clear" w:color="auto" w:fill="FFFFFF"/>
          <w:lang w:val="en-US"/>
        </w:rPr>
        <w:t xml:space="preserve"> (diet, </w:t>
      </w:r>
      <w:r w:rsidR="00A7765B" w:rsidRPr="00882C0D">
        <w:rPr>
          <w:color w:val="000000" w:themeColor="text1"/>
          <w:shd w:val="clear" w:color="auto" w:fill="FFFFFF"/>
          <w:lang w:val="en-US"/>
        </w:rPr>
        <w:t xml:space="preserve">physical </w:t>
      </w:r>
      <w:r w:rsidRPr="00882C0D">
        <w:rPr>
          <w:color w:val="000000" w:themeColor="text1"/>
          <w:shd w:val="clear" w:color="auto" w:fill="FFFFFF"/>
          <w:lang w:val="en-US"/>
        </w:rPr>
        <w:t xml:space="preserve">exercise and </w:t>
      </w:r>
      <w:r w:rsidR="00A7765B" w:rsidRPr="00882C0D">
        <w:rPr>
          <w:color w:val="000000" w:themeColor="text1"/>
          <w:shd w:val="clear" w:color="auto" w:fill="FFFFFF"/>
          <w:lang w:val="en-US"/>
        </w:rPr>
        <w:t xml:space="preserve">counselling to </w:t>
      </w:r>
      <w:r w:rsidR="005C5851">
        <w:rPr>
          <w:color w:val="000000" w:themeColor="text1"/>
          <w:shd w:val="clear" w:color="auto" w:fill="FFFFFF"/>
          <w:lang w:val="en-US"/>
        </w:rPr>
        <w:t>strengt</w:t>
      </w:r>
      <w:r w:rsidR="00A7765B" w:rsidRPr="00882C0D">
        <w:rPr>
          <w:color w:val="000000" w:themeColor="text1"/>
          <w:shd w:val="clear" w:color="auto" w:fill="FFFFFF"/>
          <w:lang w:val="en-US"/>
        </w:rPr>
        <w:t>hen</w:t>
      </w:r>
      <w:r w:rsidR="005C5851">
        <w:rPr>
          <w:color w:val="000000" w:themeColor="text1"/>
          <w:shd w:val="clear" w:color="auto" w:fill="FFFFFF"/>
          <w:lang w:val="en-US"/>
        </w:rPr>
        <w:t xml:space="preserve"> </w:t>
      </w:r>
      <w:r w:rsidR="00251590" w:rsidRPr="00882C0D">
        <w:rPr>
          <w:color w:val="000000" w:themeColor="text1"/>
          <w:shd w:val="clear" w:color="auto" w:fill="FFFFFF"/>
          <w:lang w:val="en-US"/>
        </w:rPr>
        <w:t>LC</w:t>
      </w:r>
      <w:r w:rsidRPr="00882C0D">
        <w:rPr>
          <w:color w:val="000000" w:themeColor="text1"/>
          <w:shd w:val="clear" w:color="auto" w:fill="FFFFFF"/>
          <w:lang w:val="en-US"/>
        </w:rPr>
        <w:t xml:space="preserve">).The group submitted to </w:t>
      </w:r>
      <w:r w:rsidR="00251590" w:rsidRPr="00882C0D">
        <w:rPr>
          <w:color w:val="000000" w:themeColor="text1"/>
          <w:shd w:val="clear" w:color="auto" w:fill="FFFFFF"/>
          <w:lang w:val="en-US"/>
        </w:rPr>
        <w:t>LC</w:t>
      </w:r>
      <w:r w:rsidR="005C5851">
        <w:rPr>
          <w:color w:val="000000" w:themeColor="text1"/>
          <w:shd w:val="clear" w:color="auto" w:fill="FFFFFF"/>
          <w:lang w:val="en-US"/>
        </w:rPr>
        <w:t xml:space="preserve"> </w:t>
      </w:r>
      <w:r w:rsidR="006550E9" w:rsidRPr="00882C0D">
        <w:rPr>
          <w:color w:val="000000" w:themeColor="text1"/>
          <w:shd w:val="clear" w:color="auto" w:fill="FFFFFF"/>
          <w:lang w:val="en-US"/>
        </w:rPr>
        <w:t>had</w:t>
      </w:r>
      <w:r w:rsidR="001B420B" w:rsidRPr="00882C0D">
        <w:rPr>
          <w:color w:val="000000" w:themeColor="text1"/>
          <w:shd w:val="clear" w:color="auto" w:fill="FFFFFF"/>
          <w:lang w:val="en-US"/>
        </w:rPr>
        <w:t xml:space="preserve"> reductions of 9 mmHg and 14 mm</w:t>
      </w:r>
      <w:r w:rsidRPr="00882C0D">
        <w:rPr>
          <w:color w:val="000000" w:themeColor="text1"/>
          <w:shd w:val="clear" w:color="auto" w:fill="FFFFFF"/>
          <w:lang w:val="en-US"/>
        </w:rPr>
        <w:t xml:space="preserve">Hg in SBP at the end of </w:t>
      </w:r>
      <w:r w:rsidR="001B420B" w:rsidRPr="00882C0D">
        <w:rPr>
          <w:color w:val="000000" w:themeColor="text1"/>
          <w:shd w:val="clear" w:color="auto" w:fill="FFFFFF"/>
          <w:lang w:val="en-US"/>
        </w:rPr>
        <w:t>three</w:t>
      </w:r>
      <w:r w:rsidRPr="00882C0D">
        <w:rPr>
          <w:color w:val="000000" w:themeColor="text1"/>
          <w:shd w:val="clear" w:color="auto" w:fill="FFFFFF"/>
          <w:lang w:val="en-US"/>
        </w:rPr>
        <w:t xml:space="preserve"> and </w:t>
      </w:r>
      <w:r w:rsidR="001B420B" w:rsidRPr="00882C0D">
        <w:rPr>
          <w:color w:val="000000" w:themeColor="text1"/>
          <w:shd w:val="clear" w:color="auto" w:fill="FFFFFF"/>
          <w:lang w:val="en-US"/>
        </w:rPr>
        <w:t>six</w:t>
      </w:r>
      <w:r w:rsidRPr="00882C0D">
        <w:rPr>
          <w:color w:val="000000" w:themeColor="text1"/>
          <w:shd w:val="clear" w:color="auto" w:fill="FFFFFF"/>
          <w:lang w:val="en-US"/>
        </w:rPr>
        <w:t xml:space="preserve"> month</w:t>
      </w:r>
      <w:r w:rsidR="001B420B" w:rsidRPr="00882C0D">
        <w:rPr>
          <w:color w:val="000000" w:themeColor="text1"/>
          <w:shd w:val="clear" w:color="auto" w:fill="FFFFFF"/>
          <w:lang w:val="en-US"/>
        </w:rPr>
        <w:t>s of</w:t>
      </w:r>
      <w:r w:rsidRPr="00882C0D">
        <w:rPr>
          <w:color w:val="000000" w:themeColor="text1"/>
          <w:shd w:val="clear" w:color="auto" w:fill="FFFFFF"/>
          <w:lang w:val="en-US"/>
        </w:rPr>
        <w:t xml:space="preserve"> follow-up, respectively</w:t>
      </w:r>
      <w:r w:rsidR="006550E9" w:rsidRPr="00882C0D">
        <w:rPr>
          <w:color w:val="000000" w:themeColor="text1"/>
          <w:shd w:val="clear" w:color="auto" w:fill="FFFFFF"/>
          <w:lang w:val="en-US"/>
        </w:rPr>
        <w:t xml:space="preserve"> and</w:t>
      </w:r>
      <w:r w:rsidR="005C5851">
        <w:rPr>
          <w:color w:val="000000" w:themeColor="text1"/>
          <w:shd w:val="clear" w:color="auto" w:fill="FFFFFF"/>
          <w:lang w:val="en-US"/>
        </w:rPr>
        <w:t xml:space="preserve"> </w:t>
      </w:r>
      <w:r w:rsidR="001B420B" w:rsidRPr="00882C0D">
        <w:rPr>
          <w:color w:val="000000" w:themeColor="text1"/>
          <w:shd w:val="clear" w:color="auto" w:fill="FFFFFF"/>
          <w:lang w:val="en-US"/>
        </w:rPr>
        <w:t xml:space="preserve">the </w:t>
      </w:r>
      <w:r w:rsidRPr="00882C0D">
        <w:rPr>
          <w:color w:val="000000" w:themeColor="text1"/>
          <w:shd w:val="clear" w:color="auto" w:fill="FFFFFF"/>
          <w:lang w:val="en-US"/>
        </w:rPr>
        <w:t xml:space="preserve">DBP decreased by 8 mmHg and 11 mmHg, </w:t>
      </w:r>
      <w:r w:rsidRPr="00882C0D">
        <w:rPr>
          <w:color w:val="000000" w:themeColor="text1"/>
          <w:shd w:val="clear" w:color="auto" w:fill="FFFFFF"/>
          <w:lang w:val="en-US"/>
        </w:rPr>
        <w:lastRenderedPageBreak/>
        <w:t>respectively.</w:t>
      </w:r>
      <w:r w:rsidR="002E6B13">
        <w:rPr>
          <w:color w:val="000000" w:themeColor="text1"/>
          <w:shd w:val="clear" w:color="auto" w:fill="FFFFFF"/>
          <w:vertAlign w:val="superscript"/>
          <w:lang w:val="en-US"/>
        </w:rPr>
        <w:t>36</w:t>
      </w:r>
      <w:r w:rsidR="00EE70EF" w:rsidRPr="00882C0D">
        <w:rPr>
          <w:lang w:val="en-US"/>
        </w:rPr>
        <w:t>Interestingly, in th</w:t>
      </w:r>
      <w:r w:rsidR="004F7765" w:rsidRPr="00882C0D">
        <w:rPr>
          <w:lang w:val="en-US"/>
        </w:rPr>
        <w:t>at</w:t>
      </w:r>
      <w:r w:rsidR="00EE70EF" w:rsidRPr="00882C0D">
        <w:rPr>
          <w:lang w:val="en-US"/>
        </w:rPr>
        <w:t xml:space="preserve"> study the participants were followed</w:t>
      </w:r>
      <w:r w:rsidR="00FD6E15" w:rsidRPr="00882C0D">
        <w:rPr>
          <w:lang w:val="en-US"/>
        </w:rPr>
        <w:t xml:space="preserve"> up</w:t>
      </w:r>
      <w:r w:rsidR="00EE70EF" w:rsidRPr="00882C0D">
        <w:rPr>
          <w:lang w:val="en-US"/>
        </w:rPr>
        <w:t xml:space="preserve"> for a period of six months, while in </w:t>
      </w:r>
      <w:r w:rsidR="006550E9" w:rsidRPr="00882C0D">
        <w:rPr>
          <w:lang w:val="en-US"/>
        </w:rPr>
        <w:t>the current</w:t>
      </w:r>
      <w:r w:rsidR="00EE70EF" w:rsidRPr="00882C0D">
        <w:rPr>
          <w:lang w:val="en-US"/>
        </w:rPr>
        <w:t xml:space="preserve"> study</w:t>
      </w:r>
      <w:r w:rsidR="006550E9" w:rsidRPr="00882C0D">
        <w:rPr>
          <w:lang w:val="en-US"/>
        </w:rPr>
        <w:t>,</w:t>
      </w:r>
      <w:r w:rsidR="00EE70EF" w:rsidRPr="00882C0D">
        <w:rPr>
          <w:lang w:val="en-US"/>
        </w:rPr>
        <w:t xml:space="preserve"> subjects were submitted to </w:t>
      </w:r>
      <w:r w:rsidR="00251590" w:rsidRPr="00882C0D">
        <w:rPr>
          <w:lang w:val="en-US"/>
        </w:rPr>
        <w:t>LC</w:t>
      </w:r>
      <w:r w:rsidR="00EE70EF" w:rsidRPr="00882C0D">
        <w:rPr>
          <w:lang w:val="en-US"/>
        </w:rPr>
        <w:t xml:space="preserve"> for </w:t>
      </w:r>
      <w:r w:rsidR="006550E9" w:rsidRPr="00882C0D">
        <w:rPr>
          <w:lang w:val="en-US"/>
        </w:rPr>
        <w:t xml:space="preserve">just </w:t>
      </w:r>
      <w:r w:rsidR="00EE70EF" w:rsidRPr="00882C0D">
        <w:rPr>
          <w:lang w:val="en-US"/>
        </w:rPr>
        <w:t>three months with no subsequent follow-up visits.</w:t>
      </w:r>
      <w:r w:rsidR="006332E2" w:rsidRPr="00882C0D">
        <w:rPr>
          <w:lang w:val="en-US"/>
        </w:rPr>
        <w:t xml:space="preserve"> This suggests that perhaps a longer period of </w:t>
      </w:r>
      <w:r w:rsidR="00FD6E15" w:rsidRPr="00882C0D">
        <w:rPr>
          <w:lang w:val="en-US"/>
        </w:rPr>
        <w:t>LC</w:t>
      </w:r>
      <w:r w:rsidR="005C5851">
        <w:rPr>
          <w:lang w:val="en-US"/>
        </w:rPr>
        <w:t xml:space="preserve"> </w:t>
      </w:r>
      <w:r w:rsidR="00FD6E15" w:rsidRPr="00882C0D">
        <w:rPr>
          <w:lang w:val="en-US"/>
        </w:rPr>
        <w:t>with</w:t>
      </w:r>
      <w:r w:rsidR="005C5851">
        <w:rPr>
          <w:lang w:val="en-US"/>
        </w:rPr>
        <w:t xml:space="preserve"> </w:t>
      </w:r>
      <w:r w:rsidR="00FD6E15" w:rsidRPr="00882C0D">
        <w:rPr>
          <w:lang w:val="en-US"/>
        </w:rPr>
        <w:t xml:space="preserve">counseling to </w:t>
      </w:r>
      <w:r w:rsidR="006332E2" w:rsidRPr="00882C0D">
        <w:rPr>
          <w:lang w:val="en-US"/>
        </w:rPr>
        <w:t xml:space="preserve">strengthen </w:t>
      </w:r>
      <w:r w:rsidR="00FD6E15" w:rsidRPr="00882C0D">
        <w:rPr>
          <w:lang w:val="en-US"/>
        </w:rPr>
        <w:t>the</w:t>
      </w:r>
      <w:r w:rsidR="005C5851">
        <w:rPr>
          <w:lang w:val="en-US"/>
        </w:rPr>
        <w:t xml:space="preserve"> </w:t>
      </w:r>
      <w:r w:rsidR="00251590" w:rsidRPr="00882C0D">
        <w:rPr>
          <w:lang w:val="en-US"/>
        </w:rPr>
        <w:t>LC</w:t>
      </w:r>
      <w:r w:rsidR="005C5851">
        <w:rPr>
          <w:lang w:val="en-US"/>
        </w:rPr>
        <w:t xml:space="preserve"> </w:t>
      </w:r>
      <w:r w:rsidR="00FD6E15" w:rsidRPr="00882C0D">
        <w:rPr>
          <w:lang w:val="en-US"/>
        </w:rPr>
        <w:t>is necessary to</w:t>
      </w:r>
      <w:r w:rsidR="006332E2" w:rsidRPr="00882C0D">
        <w:rPr>
          <w:lang w:val="en-US"/>
        </w:rPr>
        <w:t xml:space="preserve"> obtain </w:t>
      </w:r>
      <w:r w:rsidR="00FD6E15" w:rsidRPr="00882C0D">
        <w:rPr>
          <w:lang w:val="en-US"/>
        </w:rPr>
        <w:t>greater</w:t>
      </w:r>
      <w:r w:rsidR="006332E2" w:rsidRPr="00882C0D">
        <w:rPr>
          <w:lang w:val="en-US"/>
        </w:rPr>
        <w:t xml:space="preserve"> benefits. In addition, the participation of a multidisciplinary team with monitoring and periodic reinforcement would increase the chance of </w:t>
      </w:r>
      <w:r w:rsidR="00FD6E15" w:rsidRPr="00882C0D">
        <w:rPr>
          <w:lang w:val="en-US"/>
        </w:rPr>
        <w:t>maintaining</w:t>
      </w:r>
      <w:r w:rsidR="006332E2" w:rsidRPr="00882C0D">
        <w:rPr>
          <w:lang w:val="en-US"/>
        </w:rPr>
        <w:t xml:space="preserve"> the changes </w:t>
      </w:r>
      <w:r w:rsidR="00FD6E15" w:rsidRPr="00882C0D">
        <w:rPr>
          <w:lang w:val="en-US"/>
        </w:rPr>
        <w:t>over</w:t>
      </w:r>
      <w:r w:rsidR="006332E2" w:rsidRPr="00882C0D">
        <w:rPr>
          <w:lang w:val="en-US"/>
        </w:rPr>
        <w:t xml:space="preserve"> a longer period.</w:t>
      </w:r>
    </w:p>
    <w:p w:rsidR="006332E2" w:rsidRPr="00882C0D" w:rsidRDefault="004778DD" w:rsidP="00A41ADB">
      <w:pPr>
        <w:tabs>
          <w:tab w:val="left" w:pos="709"/>
        </w:tabs>
        <w:autoSpaceDE w:val="0"/>
        <w:autoSpaceDN w:val="0"/>
        <w:adjustRightInd w:val="0"/>
        <w:spacing w:line="480" w:lineRule="auto"/>
        <w:ind w:firstLine="709"/>
        <w:jc w:val="both"/>
        <w:rPr>
          <w:color w:val="000000" w:themeColor="text1"/>
          <w:shd w:val="clear" w:color="auto" w:fill="FFFFFF"/>
          <w:lang w:val="en-US"/>
        </w:rPr>
      </w:pPr>
      <w:r w:rsidRPr="00882C0D">
        <w:rPr>
          <w:color w:val="000000" w:themeColor="text1"/>
          <w:shd w:val="clear" w:color="auto" w:fill="FFFFFF"/>
          <w:lang w:val="en-US"/>
        </w:rPr>
        <w:t>Diet and exercise are very important to change the lifestyle</w:t>
      </w:r>
      <w:r w:rsidR="006332E2" w:rsidRPr="00882C0D">
        <w:rPr>
          <w:color w:val="000000" w:themeColor="text1"/>
          <w:shd w:val="clear" w:color="auto" w:fill="FFFFFF"/>
          <w:lang w:val="en-US"/>
        </w:rPr>
        <w:t>.</w:t>
      </w:r>
      <w:r w:rsidR="005C5851">
        <w:rPr>
          <w:color w:val="000000" w:themeColor="text1"/>
          <w:shd w:val="clear" w:color="auto" w:fill="FFFFFF"/>
          <w:lang w:val="en-US"/>
        </w:rPr>
        <w:t xml:space="preserve"> </w:t>
      </w:r>
      <w:r w:rsidRPr="00882C0D">
        <w:rPr>
          <w:color w:val="000000" w:themeColor="text1"/>
          <w:shd w:val="clear" w:color="auto" w:fill="FFFFFF"/>
          <w:lang w:val="en-US"/>
        </w:rPr>
        <w:t>Similar to</w:t>
      </w:r>
      <w:r w:rsidR="006332E2" w:rsidRPr="00882C0D">
        <w:rPr>
          <w:color w:val="000000" w:themeColor="text1"/>
          <w:shd w:val="clear" w:color="auto" w:fill="FFFFFF"/>
          <w:lang w:val="en-US"/>
        </w:rPr>
        <w:t xml:space="preserve"> food, exercise </w:t>
      </w:r>
      <w:r w:rsidRPr="00882C0D">
        <w:rPr>
          <w:color w:val="000000" w:themeColor="text1"/>
          <w:shd w:val="clear" w:color="auto" w:fill="FFFFFF"/>
          <w:lang w:val="en-US"/>
        </w:rPr>
        <w:t>has</w:t>
      </w:r>
      <w:r w:rsidR="006332E2" w:rsidRPr="00882C0D">
        <w:rPr>
          <w:color w:val="000000" w:themeColor="text1"/>
          <w:shd w:val="clear" w:color="auto" w:fill="FFFFFF"/>
          <w:lang w:val="en-US"/>
        </w:rPr>
        <w:t xml:space="preserve"> a dose-dependent effect </w:t>
      </w:r>
      <w:r w:rsidR="006550E9" w:rsidRPr="00882C0D">
        <w:rPr>
          <w:color w:val="000000" w:themeColor="text1"/>
          <w:shd w:val="clear" w:color="auto" w:fill="FFFFFF"/>
          <w:lang w:val="en-US"/>
        </w:rPr>
        <w:t>on the</w:t>
      </w:r>
      <w:r w:rsidR="005C5851">
        <w:rPr>
          <w:color w:val="000000" w:themeColor="text1"/>
          <w:shd w:val="clear" w:color="auto" w:fill="FFFFFF"/>
          <w:lang w:val="en-US"/>
        </w:rPr>
        <w:t xml:space="preserve"> </w:t>
      </w:r>
      <w:r w:rsidR="006550E9" w:rsidRPr="00882C0D">
        <w:rPr>
          <w:color w:val="000000" w:themeColor="text1"/>
          <w:shd w:val="clear" w:color="auto" w:fill="FFFFFF"/>
          <w:lang w:val="en-US"/>
        </w:rPr>
        <w:t>blood pressure</w:t>
      </w:r>
      <w:r w:rsidR="006332E2" w:rsidRPr="00882C0D">
        <w:rPr>
          <w:color w:val="000000" w:themeColor="text1"/>
          <w:shd w:val="clear" w:color="auto" w:fill="FFFFFF"/>
          <w:lang w:val="en-US"/>
        </w:rPr>
        <w:t>. In addition, the effects of exercise on blood pressure are directly dependent</w:t>
      </w:r>
      <w:r w:rsidR="006550E9" w:rsidRPr="00882C0D">
        <w:rPr>
          <w:color w:val="000000" w:themeColor="text1"/>
          <w:shd w:val="clear" w:color="auto" w:fill="FFFFFF"/>
          <w:lang w:val="en-US"/>
        </w:rPr>
        <w:t xml:space="preserve"> on the</w:t>
      </w:r>
      <w:r w:rsidR="006332E2" w:rsidRPr="00882C0D">
        <w:rPr>
          <w:color w:val="000000" w:themeColor="text1"/>
          <w:shd w:val="clear" w:color="auto" w:fill="FFFFFF"/>
          <w:lang w:val="en-US"/>
        </w:rPr>
        <w:t xml:space="preserve"> recruited metabolic pathway.</w:t>
      </w:r>
      <w:r w:rsidR="005C5851">
        <w:rPr>
          <w:color w:val="000000" w:themeColor="text1"/>
          <w:shd w:val="clear" w:color="auto" w:fill="FFFFFF"/>
          <w:lang w:val="en-US"/>
        </w:rPr>
        <w:t xml:space="preserve"> </w:t>
      </w:r>
      <w:r w:rsidR="006550E9" w:rsidRPr="00882C0D">
        <w:rPr>
          <w:color w:val="000000" w:themeColor="text1"/>
          <w:shd w:val="clear" w:color="auto" w:fill="FFFFFF"/>
          <w:lang w:val="en-US"/>
        </w:rPr>
        <w:t xml:space="preserve">Only </w:t>
      </w:r>
      <w:r w:rsidR="006332E2" w:rsidRPr="00882C0D">
        <w:rPr>
          <w:color w:val="000000" w:themeColor="text1"/>
          <w:shd w:val="clear" w:color="auto" w:fill="FFFFFF"/>
          <w:lang w:val="en-US"/>
        </w:rPr>
        <w:t xml:space="preserve">aerobic exercise </w:t>
      </w:r>
      <w:r w:rsidR="006550E9" w:rsidRPr="00882C0D">
        <w:rPr>
          <w:color w:val="000000" w:themeColor="text1"/>
          <w:shd w:val="clear" w:color="auto" w:fill="FFFFFF"/>
          <w:lang w:val="en-US"/>
        </w:rPr>
        <w:t>used to</w:t>
      </w:r>
      <w:r w:rsidR="005C5851">
        <w:rPr>
          <w:color w:val="000000" w:themeColor="text1"/>
          <w:shd w:val="clear" w:color="auto" w:fill="FFFFFF"/>
          <w:lang w:val="en-US"/>
        </w:rPr>
        <w:t xml:space="preserve"> </w:t>
      </w:r>
      <w:r w:rsidR="004F7765" w:rsidRPr="00882C0D">
        <w:rPr>
          <w:color w:val="000000" w:themeColor="text1"/>
          <w:shd w:val="clear" w:color="auto" w:fill="FFFFFF"/>
          <w:lang w:val="en-US"/>
        </w:rPr>
        <w:t xml:space="preserve">be </w:t>
      </w:r>
      <w:r w:rsidR="006332E2" w:rsidRPr="00882C0D">
        <w:rPr>
          <w:color w:val="000000" w:themeColor="text1"/>
          <w:shd w:val="clear" w:color="auto" w:fill="FFFFFF"/>
          <w:lang w:val="en-US"/>
        </w:rPr>
        <w:t>considered effective in reducing peripheral and central blood pressure</w:t>
      </w:r>
      <w:r w:rsidRPr="00882C0D">
        <w:rPr>
          <w:color w:val="000000" w:themeColor="text1"/>
          <w:shd w:val="clear" w:color="auto" w:fill="FFFFFF"/>
          <w:lang w:val="en-US"/>
        </w:rPr>
        <w:t>s</w:t>
      </w:r>
      <w:r w:rsidR="006332E2" w:rsidRPr="00882C0D">
        <w:rPr>
          <w:color w:val="000000" w:themeColor="text1"/>
          <w:shd w:val="clear" w:color="auto" w:fill="FFFFFF"/>
          <w:lang w:val="en-US"/>
        </w:rPr>
        <w:t xml:space="preserve"> however, resistance exercise</w:t>
      </w:r>
      <w:r w:rsidRPr="00882C0D">
        <w:rPr>
          <w:color w:val="000000" w:themeColor="text1"/>
          <w:shd w:val="clear" w:color="auto" w:fill="FFFFFF"/>
          <w:lang w:val="en-US"/>
        </w:rPr>
        <w:t>s</w:t>
      </w:r>
      <w:r w:rsidR="006332E2" w:rsidRPr="00882C0D">
        <w:rPr>
          <w:color w:val="000000" w:themeColor="text1"/>
          <w:shd w:val="clear" w:color="auto" w:fill="FFFFFF"/>
          <w:lang w:val="en-US"/>
        </w:rPr>
        <w:t xml:space="preserve"> also </w:t>
      </w:r>
      <w:r w:rsidRPr="00882C0D">
        <w:rPr>
          <w:color w:val="000000" w:themeColor="text1"/>
          <w:shd w:val="clear" w:color="auto" w:fill="FFFFFF"/>
          <w:lang w:val="en-US"/>
        </w:rPr>
        <w:t>reduce blood pressure</w:t>
      </w:r>
      <w:r w:rsidR="006332E2" w:rsidRPr="00882C0D">
        <w:rPr>
          <w:color w:val="000000" w:themeColor="text1"/>
          <w:shd w:val="clear" w:color="auto" w:fill="FFFFFF"/>
          <w:lang w:val="en-US"/>
        </w:rPr>
        <w:t xml:space="preserve"> in </w:t>
      </w:r>
      <w:r w:rsidR="007D23A4" w:rsidRPr="00882C0D">
        <w:rPr>
          <w:color w:val="000000" w:themeColor="text1"/>
          <w:shd w:val="clear" w:color="auto" w:fill="FFFFFF"/>
          <w:lang w:val="en-US"/>
        </w:rPr>
        <w:t>pre-</w:t>
      </w:r>
      <w:r w:rsidR="006332E2" w:rsidRPr="00882C0D">
        <w:rPr>
          <w:color w:val="000000" w:themeColor="text1"/>
          <w:shd w:val="clear" w:color="auto" w:fill="FFFFFF"/>
          <w:lang w:val="en-US"/>
        </w:rPr>
        <w:t>hypertensive individuals.</w:t>
      </w:r>
      <w:r w:rsidR="005C5851">
        <w:rPr>
          <w:color w:val="000000" w:themeColor="text1"/>
          <w:shd w:val="clear" w:color="auto" w:fill="FFFFFF"/>
          <w:lang w:val="en-US"/>
        </w:rPr>
        <w:t xml:space="preserve"> </w:t>
      </w:r>
      <w:r w:rsidR="006332E2" w:rsidRPr="00882C0D">
        <w:rPr>
          <w:color w:val="000000" w:themeColor="text1"/>
          <w:shd w:val="clear" w:color="auto" w:fill="FFFFFF"/>
          <w:lang w:val="en-US"/>
        </w:rPr>
        <w:t xml:space="preserve">Beck </w:t>
      </w:r>
      <w:r w:rsidRPr="00882C0D">
        <w:rPr>
          <w:i/>
          <w:color w:val="000000" w:themeColor="text1"/>
          <w:shd w:val="clear" w:color="auto" w:fill="FFFFFF"/>
          <w:lang w:val="en-US"/>
        </w:rPr>
        <w:t>et al.</w:t>
      </w:r>
      <w:r w:rsidR="006332E2" w:rsidRPr="00882C0D">
        <w:rPr>
          <w:color w:val="000000" w:themeColor="text1"/>
          <w:shd w:val="clear" w:color="auto" w:fill="FFFFFF"/>
          <w:lang w:val="en-US"/>
        </w:rPr>
        <w:t xml:space="preserve"> analyzed 43 pre-hypertensive </w:t>
      </w:r>
      <w:r w:rsidR="006550E9" w:rsidRPr="00882C0D">
        <w:rPr>
          <w:color w:val="000000" w:themeColor="text1"/>
          <w:shd w:val="clear" w:color="auto" w:fill="FFFFFF"/>
          <w:lang w:val="en-US"/>
        </w:rPr>
        <w:t xml:space="preserve">patients </w:t>
      </w:r>
      <w:r w:rsidR="006332E2" w:rsidRPr="00882C0D">
        <w:rPr>
          <w:color w:val="000000" w:themeColor="text1"/>
          <w:shd w:val="clear" w:color="auto" w:fill="FFFFFF"/>
          <w:lang w:val="en-US"/>
        </w:rPr>
        <w:t>subject</w:t>
      </w:r>
      <w:r w:rsidR="006550E9" w:rsidRPr="00882C0D">
        <w:rPr>
          <w:color w:val="000000" w:themeColor="text1"/>
          <w:shd w:val="clear" w:color="auto" w:fill="FFFFFF"/>
          <w:lang w:val="en-US"/>
        </w:rPr>
        <w:t>ed</w:t>
      </w:r>
      <w:r w:rsidR="006332E2" w:rsidRPr="00882C0D">
        <w:rPr>
          <w:color w:val="000000" w:themeColor="text1"/>
          <w:shd w:val="clear" w:color="auto" w:fill="FFFFFF"/>
          <w:lang w:val="en-US"/>
        </w:rPr>
        <w:t xml:space="preserve"> to resistance</w:t>
      </w:r>
      <w:r w:rsidR="00381B33" w:rsidRPr="00882C0D">
        <w:rPr>
          <w:color w:val="000000" w:themeColor="text1"/>
          <w:shd w:val="clear" w:color="auto" w:fill="FFFFFF"/>
          <w:lang w:val="en-US"/>
        </w:rPr>
        <w:t xml:space="preserve"> training</w:t>
      </w:r>
      <w:r w:rsidR="006332E2" w:rsidRPr="00882C0D">
        <w:rPr>
          <w:color w:val="000000" w:themeColor="text1"/>
          <w:shd w:val="clear" w:color="auto" w:fill="FFFFFF"/>
          <w:lang w:val="en-US"/>
        </w:rPr>
        <w:t xml:space="preserve"> (</w:t>
      </w:r>
      <w:r w:rsidR="00381B33" w:rsidRPr="00882C0D">
        <w:rPr>
          <w:color w:val="000000" w:themeColor="text1"/>
          <w:shd w:val="clear" w:color="auto" w:fill="FFFFFF"/>
          <w:lang w:val="en-US"/>
        </w:rPr>
        <w:t>opposing force</w:t>
      </w:r>
      <w:r w:rsidR="006332E2" w:rsidRPr="00882C0D">
        <w:rPr>
          <w:color w:val="000000" w:themeColor="text1"/>
          <w:shd w:val="clear" w:color="auto" w:fill="FFFFFF"/>
          <w:lang w:val="en-US"/>
        </w:rPr>
        <w:t xml:space="preserve">) and endurance </w:t>
      </w:r>
      <w:r w:rsidR="00381B33" w:rsidRPr="00882C0D">
        <w:rPr>
          <w:color w:val="000000" w:themeColor="text1"/>
          <w:shd w:val="clear" w:color="auto" w:fill="FFFFFF"/>
          <w:lang w:val="en-US"/>
        </w:rPr>
        <w:t>exercises</w:t>
      </w:r>
      <w:r w:rsidR="005C5851">
        <w:rPr>
          <w:color w:val="000000" w:themeColor="text1"/>
          <w:shd w:val="clear" w:color="auto" w:fill="FFFFFF"/>
          <w:lang w:val="en-US"/>
        </w:rPr>
        <w:t xml:space="preserve"> </w:t>
      </w:r>
      <w:r w:rsidR="006332E2" w:rsidRPr="00882C0D">
        <w:rPr>
          <w:color w:val="000000" w:themeColor="text1"/>
          <w:shd w:val="clear" w:color="auto" w:fill="FFFFFF"/>
          <w:lang w:val="en-US"/>
        </w:rPr>
        <w:t>(aerobic</w:t>
      </w:r>
      <w:r w:rsidR="00381B33" w:rsidRPr="00882C0D">
        <w:rPr>
          <w:color w:val="000000" w:themeColor="text1"/>
          <w:shd w:val="clear" w:color="auto" w:fill="FFFFFF"/>
          <w:lang w:val="en-US"/>
        </w:rPr>
        <w:t xml:space="preserve"> -</w:t>
      </w:r>
      <w:r w:rsidR="006332E2" w:rsidRPr="00882C0D">
        <w:rPr>
          <w:color w:val="000000" w:themeColor="text1"/>
          <w:shd w:val="clear" w:color="auto" w:fill="FFFFFF"/>
          <w:lang w:val="en-US"/>
        </w:rPr>
        <w:t xml:space="preserve"> 65% to 85% of maximum heart rate for a long time) </w:t>
      </w:r>
      <w:r w:rsidR="006550E9" w:rsidRPr="00882C0D">
        <w:rPr>
          <w:color w:val="000000" w:themeColor="text1"/>
          <w:shd w:val="clear" w:color="auto" w:fill="FFFFFF"/>
          <w:lang w:val="en-US"/>
        </w:rPr>
        <w:t>three times a week for one hour per day over</w:t>
      </w:r>
      <w:r w:rsidR="006332E2" w:rsidRPr="00882C0D">
        <w:rPr>
          <w:color w:val="000000" w:themeColor="text1"/>
          <w:shd w:val="clear" w:color="auto" w:fill="FFFFFF"/>
          <w:lang w:val="en-US"/>
        </w:rPr>
        <w:t xml:space="preserve"> two months. </w:t>
      </w:r>
      <w:r w:rsidR="006550E9" w:rsidRPr="00882C0D">
        <w:rPr>
          <w:color w:val="000000" w:themeColor="text1"/>
          <w:shd w:val="clear" w:color="auto" w:fill="FFFFFF"/>
          <w:lang w:val="en-US"/>
        </w:rPr>
        <w:t xml:space="preserve">There </w:t>
      </w:r>
      <w:r w:rsidR="006332E2" w:rsidRPr="00882C0D">
        <w:rPr>
          <w:color w:val="000000" w:themeColor="text1"/>
          <w:shd w:val="clear" w:color="auto" w:fill="FFFFFF"/>
          <w:lang w:val="en-US"/>
        </w:rPr>
        <w:t>were no changes in the peripheral or central parameters</w:t>
      </w:r>
      <w:r w:rsidR="005C5851">
        <w:rPr>
          <w:color w:val="000000" w:themeColor="text1"/>
          <w:shd w:val="clear" w:color="auto" w:fill="FFFFFF"/>
          <w:lang w:val="en-US"/>
        </w:rPr>
        <w:t xml:space="preserve"> </w:t>
      </w:r>
      <w:r w:rsidR="004F7765" w:rsidRPr="00882C0D">
        <w:rPr>
          <w:color w:val="000000" w:themeColor="text1"/>
          <w:shd w:val="clear" w:color="auto" w:fill="FFFFFF"/>
          <w:lang w:val="en-US"/>
        </w:rPr>
        <w:t>of</w:t>
      </w:r>
      <w:r w:rsidR="006550E9" w:rsidRPr="00882C0D">
        <w:rPr>
          <w:color w:val="000000" w:themeColor="text1"/>
          <w:shd w:val="clear" w:color="auto" w:fill="FFFFFF"/>
          <w:lang w:val="en-US"/>
        </w:rPr>
        <w:t xml:space="preserve"> the control group</w:t>
      </w:r>
      <w:r w:rsidR="006332E2" w:rsidRPr="00882C0D">
        <w:rPr>
          <w:color w:val="000000" w:themeColor="text1"/>
          <w:shd w:val="clear" w:color="auto" w:fill="FFFFFF"/>
          <w:lang w:val="en-US"/>
        </w:rPr>
        <w:t>.</w:t>
      </w:r>
      <w:r w:rsidR="005C5851">
        <w:rPr>
          <w:color w:val="000000" w:themeColor="text1"/>
          <w:shd w:val="clear" w:color="auto" w:fill="FFFFFF"/>
          <w:lang w:val="en-US"/>
        </w:rPr>
        <w:t xml:space="preserve"> </w:t>
      </w:r>
      <w:r w:rsidR="006332E2" w:rsidRPr="00882C0D">
        <w:rPr>
          <w:color w:val="000000" w:themeColor="text1"/>
          <w:shd w:val="clear" w:color="auto" w:fill="FFFFFF"/>
          <w:lang w:val="en-US"/>
        </w:rPr>
        <w:t xml:space="preserve">However, </w:t>
      </w:r>
      <w:r w:rsidR="004F7765" w:rsidRPr="00882C0D">
        <w:rPr>
          <w:color w:val="000000" w:themeColor="text1"/>
          <w:shd w:val="clear" w:color="auto" w:fill="FFFFFF"/>
          <w:lang w:val="en-US"/>
        </w:rPr>
        <w:t>reductions</w:t>
      </w:r>
      <w:r w:rsidR="00090A7A" w:rsidRPr="00882C0D">
        <w:rPr>
          <w:color w:val="000000" w:themeColor="text1"/>
          <w:shd w:val="clear" w:color="auto" w:fill="FFFFFF"/>
          <w:lang w:val="en-US"/>
        </w:rPr>
        <w:t xml:space="preserve"> of up to 9 mmHg in peripheral SBP and 8 mmHg in the peripheral DBP were recorded for</w:t>
      </w:r>
      <w:r w:rsidR="005C5851">
        <w:rPr>
          <w:color w:val="000000" w:themeColor="text1"/>
          <w:shd w:val="clear" w:color="auto" w:fill="FFFFFF"/>
          <w:lang w:val="en-US"/>
        </w:rPr>
        <w:t xml:space="preserve"> </w:t>
      </w:r>
      <w:r w:rsidR="006332E2" w:rsidRPr="00882C0D">
        <w:rPr>
          <w:color w:val="000000" w:themeColor="text1"/>
          <w:shd w:val="clear" w:color="auto" w:fill="FFFFFF"/>
          <w:lang w:val="en-US"/>
        </w:rPr>
        <w:t>the group</w:t>
      </w:r>
      <w:r w:rsidR="00381B33" w:rsidRPr="00882C0D">
        <w:rPr>
          <w:color w:val="000000" w:themeColor="text1"/>
          <w:shd w:val="clear" w:color="auto" w:fill="FFFFFF"/>
          <w:lang w:val="en-US"/>
        </w:rPr>
        <w:t xml:space="preserve"> that</w:t>
      </w:r>
      <w:r w:rsidR="006332E2" w:rsidRPr="00882C0D">
        <w:rPr>
          <w:color w:val="000000" w:themeColor="text1"/>
          <w:shd w:val="clear" w:color="auto" w:fill="FFFFFF"/>
          <w:lang w:val="en-US"/>
        </w:rPr>
        <w:t xml:space="preserve"> performed resistance </w:t>
      </w:r>
      <w:r w:rsidR="00381B33" w:rsidRPr="00882C0D">
        <w:rPr>
          <w:color w:val="000000" w:themeColor="text1"/>
          <w:shd w:val="clear" w:color="auto" w:fill="FFFFFF"/>
          <w:lang w:val="en-US"/>
        </w:rPr>
        <w:t>training</w:t>
      </w:r>
      <w:r w:rsidR="006332E2" w:rsidRPr="00882C0D">
        <w:rPr>
          <w:color w:val="000000" w:themeColor="text1"/>
          <w:shd w:val="clear" w:color="auto" w:fill="FFFFFF"/>
          <w:lang w:val="en-US"/>
        </w:rPr>
        <w:t>.</w:t>
      </w:r>
      <w:r w:rsidR="005C5851">
        <w:rPr>
          <w:color w:val="000000" w:themeColor="text1"/>
          <w:shd w:val="clear" w:color="auto" w:fill="FFFFFF"/>
          <w:lang w:val="en-US"/>
        </w:rPr>
        <w:t xml:space="preserve"> </w:t>
      </w:r>
      <w:r w:rsidR="006A6A04" w:rsidRPr="00882C0D">
        <w:rPr>
          <w:color w:val="000000" w:themeColor="text1"/>
          <w:shd w:val="clear" w:color="auto" w:fill="FFFFFF"/>
          <w:lang w:val="en-US"/>
        </w:rPr>
        <w:t>Moreover, reductions of</w:t>
      </w:r>
      <w:r w:rsidR="006332E2" w:rsidRPr="00882C0D">
        <w:rPr>
          <w:color w:val="000000" w:themeColor="text1"/>
          <w:shd w:val="clear" w:color="auto" w:fill="FFFFFF"/>
          <w:lang w:val="en-US"/>
        </w:rPr>
        <w:t xml:space="preserve">10 mmHg were obtained </w:t>
      </w:r>
      <w:r w:rsidR="006A6A04" w:rsidRPr="00882C0D">
        <w:rPr>
          <w:color w:val="000000" w:themeColor="text1"/>
          <w:shd w:val="clear" w:color="auto" w:fill="FFFFFF"/>
          <w:lang w:val="en-US"/>
        </w:rPr>
        <w:t>for the</w:t>
      </w:r>
      <w:r w:rsidR="006332E2" w:rsidRPr="00882C0D">
        <w:rPr>
          <w:color w:val="000000" w:themeColor="text1"/>
          <w:shd w:val="clear" w:color="auto" w:fill="FFFFFF"/>
          <w:lang w:val="en-US"/>
        </w:rPr>
        <w:t xml:space="preserve"> aortic systolic</w:t>
      </w:r>
      <w:r w:rsidR="006A6A04" w:rsidRPr="00882C0D">
        <w:rPr>
          <w:color w:val="000000" w:themeColor="text1"/>
          <w:shd w:val="clear" w:color="auto" w:fill="FFFFFF"/>
          <w:lang w:val="en-US"/>
        </w:rPr>
        <w:t xml:space="preserve"> pressure</w:t>
      </w:r>
      <w:r w:rsidR="006332E2" w:rsidRPr="00882C0D">
        <w:rPr>
          <w:color w:val="000000" w:themeColor="text1"/>
          <w:shd w:val="clear" w:color="auto" w:fill="FFFFFF"/>
          <w:lang w:val="en-US"/>
        </w:rPr>
        <w:t xml:space="preserve"> and 7 mmHg </w:t>
      </w:r>
      <w:r w:rsidR="006A6A04" w:rsidRPr="00882C0D">
        <w:rPr>
          <w:color w:val="000000" w:themeColor="text1"/>
          <w:shd w:val="clear" w:color="auto" w:fill="FFFFFF"/>
          <w:lang w:val="en-US"/>
        </w:rPr>
        <w:t>for the</w:t>
      </w:r>
      <w:r w:rsidR="005C5851">
        <w:rPr>
          <w:color w:val="000000" w:themeColor="text1"/>
          <w:shd w:val="clear" w:color="auto" w:fill="FFFFFF"/>
          <w:lang w:val="en-US"/>
        </w:rPr>
        <w:t xml:space="preserve"> </w:t>
      </w:r>
      <w:r w:rsidR="00D47093" w:rsidRPr="00882C0D">
        <w:rPr>
          <w:color w:val="000000" w:themeColor="text1"/>
          <w:shd w:val="clear" w:color="auto" w:fill="FFFFFF"/>
          <w:lang w:val="en-US"/>
        </w:rPr>
        <w:t>aortic</w:t>
      </w:r>
      <w:r w:rsidR="005C5851">
        <w:rPr>
          <w:color w:val="000000" w:themeColor="text1"/>
          <w:shd w:val="clear" w:color="auto" w:fill="FFFFFF"/>
          <w:lang w:val="en-US"/>
        </w:rPr>
        <w:t xml:space="preserve"> </w:t>
      </w:r>
      <w:r w:rsidR="006332E2" w:rsidRPr="00882C0D">
        <w:rPr>
          <w:color w:val="000000" w:themeColor="text1"/>
          <w:shd w:val="clear" w:color="auto" w:fill="FFFFFF"/>
          <w:lang w:val="en-US"/>
        </w:rPr>
        <w:t xml:space="preserve">diastolic </w:t>
      </w:r>
      <w:r w:rsidR="006A6A04" w:rsidRPr="00882C0D">
        <w:rPr>
          <w:color w:val="000000" w:themeColor="text1"/>
          <w:shd w:val="clear" w:color="auto" w:fill="FFFFFF"/>
          <w:lang w:val="en-US"/>
        </w:rPr>
        <w:t>pressure</w:t>
      </w:r>
      <w:r w:rsidR="006332E2" w:rsidRPr="00882C0D">
        <w:rPr>
          <w:color w:val="000000" w:themeColor="text1"/>
          <w:shd w:val="clear" w:color="auto" w:fill="FFFFFF"/>
          <w:lang w:val="en-US"/>
        </w:rPr>
        <w:t>.</w:t>
      </w:r>
      <w:r w:rsidR="005C5851">
        <w:rPr>
          <w:color w:val="000000" w:themeColor="text1"/>
          <w:shd w:val="clear" w:color="auto" w:fill="FFFFFF"/>
          <w:lang w:val="en-US"/>
        </w:rPr>
        <w:t xml:space="preserve"> </w:t>
      </w:r>
      <w:r w:rsidR="006A6A04" w:rsidRPr="00882C0D">
        <w:rPr>
          <w:color w:val="000000" w:themeColor="text1"/>
          <w:shd w:val="clear" w:color="auto" w:fill="FFFFFF"/>
          <w:lang w:val="en-US"/>
        </w:rPr>
        <w:t xml:space="preserve">Reductions </w:t>
      </w:r>
      <w:r w:rsidR="006332E2" w:rsidRPr="00882C0D">
        <w:rPr>
          <w:color w:val="000000" w:themeColor="text1"/>
          <w:shd w:val="clear" w:color="auto" w:fill="FFFFFF"/>
          <w:lang w:val="en-US"/>
        </w:rPr>
        <w:t xml:space="preserve">of 12 and 11 mmHg in the </w:t>
      </w:r>
      <w:r w:rsidR="00D47093" w:rsidRPr="00882C0D">
        <w:rPr>
          <w:color w:val="000000" w:themeColor="text1"/>
          <w:shd w:val="clear" w:color="auto" w:fill="FFFFFF"/>
          <w:lang w:val="en-US"/>
        </w:rPr>
        <w:t xml:space="preserve">central </w:t>
      </w:r>
      <w:r w:rsidR="006332E2" w:rsidRPr="00882C0D">
        <w:rPr>
          <w:color w:val="000000" w:themeColor="text1"/>
          <w:shd w:val="clear" w:color="auto" w:fill="FFFFFF"/>
          <w:lang w:val="en-US"/>
        </w:rPr>
        <w:t xml:space="preserve">and </w:t>
      </w:r>
      <w:r w:rsidR="00D47093" w:rsidRPr="00882C0D">
        <w:rPr>
          <w:color w:val="000000" w:themeColor="text1"/>
          <w:shd w:val="clear" w:color="auto" w:fill="FFFFFF"/>
          <w:lang w:val="en-US"/>
        </w:rPr>
        <w:t xml:space="preserve">peripheral </w:t>
      </w:r>
      <w:r w:rsidR="006332E2" w:rsidRPr="00882C0D">
        <w:rPr>
          <w:color w:val="000000" w:themeColor="text1"/>
          <w:shd w:val="clear" w:color="auto" w:fill="FFFFFF"/>
          <w:lang w:val="en-US"/>
        </w:rPr>
        <w:t>systolic pressures, respectively</w:t>
      </w:r>
      <w:r w:rsidR="005C5851">
        <w:rPr>
          <w:color w:val="000000" w:themeColor="text1"/>
          <w:shd w:val="clear" w:color="auto" w:fill="FFFFFF"/>
          <w:lang w:val="en-US"/>
        </w:rPr>
        <w:t xml:space="preserve"> </w:t>
      </w:r>
      <w:r w:rsidR="006332E2" w:rsidRPr="00882C0D">
        <w:rPr>
          <w:color w:val="000000" w:themeColor="text1"/>
          <w:shd w:val="clear" w:color="auto" w:fill="FFFFFF"/>
          <w:lang w:val="en-US"/>
        </w:rPr>
        <w:t xml:space="preserve">and 7 mmHg </w:t>
      </w:r>
      <w:r w:rsidR="006A6A04" w:rsidRPr="00882C0D">
        <w:rPr>
          <w:color w:val="000000" w:themeColor="text1"/>
          <w:shd w:val="clear" w:color="auto" w:fill="FFFFFF"/>
          <w:lang w:val="en-US"/>
        </w:rPr>
        <w:t>for</w:t>
      </w:r>
      <w:r w:rsidR="006332E2" w:rsidRPr="00882C0D">
        <w:rPr>
          <w:color w:val="000000" w:themeColor="text1"/>
          <w:shd w:val="clear" w:color="auto" w:fill="FFFFFF"/>
          <w:lang w:val="en-US"/>
        </w:rPr>
        <w:t xml:space="preserve"> both </w:t>
      </w:r>
      <w:r w:rsidR="00D47093" w:rsidRPr="00882C0D">
        <w:rPr>
          <w:color w:val="000000" w:themeColor="text1"/>
          <w:shd w:val="clear" w:color="auto" w:fill="FFFFFF"/>
          <w:lang w:val="en-US"/>
        </w:rPr>
        <w:t xml:space="preserve">central </w:t>
      </w:r>
      <w:r w:rsidR="006332E2" w:rsidRPr="00882C0D">
        <w:rPr>
          <w:color w:val="000000" w:themeColor="text1"/>
          <w:shd w:val="clear" w:color="auto" w:fill="FFFFFF"/>
          <w:lang w:val="en-US"/>
        </w:rPr>
        <w:t xml:space="preserve">and </w:t>
      </w:r>
      <w:r w:rsidR="00D47093" w:rsidRPr="00882C0D">
        <w:rPr>
          <w:color w:val="000000" w:themeColor="text1"/>
          <w:shd w:val="clear" w:color="auto" w:fill="FFFFFF"/>
          <w:lang w:val="en-US"/>
        </w:rPr>
        <w:t xml:space="preserve">peripheral </w:t>
      </w:r>
      <w:r w:rsidR="006332E2" w:rsidRPr="00882C0D">
        <w:rPr>
          <w:color w:val="000000" w:themeColor="text1"/>
          <w:shd w:val="clear" w:color="auto" w:fill="FFFFFF"/>
          <w:lang w:val="en-US"/>
        </w:rPr>
        <w:t>diastolic pressures</w:t>
      </w:r>
      <w:r w:rsidR="005C5851">
        <w:rPr>
          <w:color w:val="000000" w:themeColor="text1"/>
          <w:shd w:val="clear" w:color="auto" w:fill="FFFFFF"/>
          <w:lang w:val="en-US"/>
        </w:rPr>
        <w:t xml:space="preserve"> </w:t>
      </w:r>
      <w:r w:rsidR="006A6A04" w:rsidRPr="00882C0D">
        <w:rPr>
          <w:color w:val="000000" w:themeColor="text1"/>
          <w:shd w:val="clear" w:color="auto" w:fill="FFFFFF"/>
          <w:lang w:val="en-US"/>
        </w:rPr>
        <w:t xml:space="preserve">were obtained </w:t>
      </w:r>
      <w:r w:rsidR="006550E9" w:rsidRPr="00882C0D">
        <w:rPr>
          <w:color w:val="000000" w:themeColor="text1"/>
          <w:shd w:val="clear" w:color="auto" w:fill="FFFFFF"/>
          <w:lang w:val="en-US"/>
        </w:rPr>
        <w:t>in the group performing</w:t>
      </w:r>
      <w:r w:rsidR="005C5851">
        <w:rPr>
          <w:color w:val="000000" w:themeColor="text1"/>
          <w:shd w:val="clear" w:color="auto" w:fill="FFFFFF"/>
          <w:lang w:val="en-US"/>
        </w:rPr>
        <w:t xml:space="preserve"> </w:t>
      </w:r>
      <w:r w:rsidR="006A6A04" w:rsidRPr="00882C0D">
        <w:rPr>
          <w:color w:val="000000" w:themeColor="text1"/>
          <w:shd w:val="clear" w:color="auto" w:fill="FFFFFF"/>
          <w:lang w:val="en-US"/>
        </w:rPr>
        <w:t>endurance exercises</w:t>
      </w:r>
      <w:r w:rsidR="006332E2" w:rsidRPr="00882C0D">
        <w:rPr>
          <w:color w:val="000000" w:themeColor="text1"/>
          <w:shd w:val="clear" w:color="auto" w:fill="FFFFFF"/>
          <w:lang w:val="en-US"/>
        </w:rPr>
        <w:t xml:space="preserve">. In addition to the pressure coefficients, there was </w:t>
      </w:r>
      <w:r w:rsidR="00C60E29" w:rsidRPr="00882C0D">
        <w:rPr>
          <w:color w:val="000000" w:themeColor="text1"/>
          <w:shd w:val="clear" w:color="auto" w:fill="FFFFFF"/>
          <w:lang w:val="en-US"/>
        </w:rPr>
        <w:t xml:space="preserve">an </w:t>
      </w:r>
      <w:r w:rsidR="006332E2" w:rsidRPr="00882C0D">
        <w:rPr>
          <w:color w:val="000000" w:themeColor="text1"/>
          <w:shd w:val="clear" w:color="auto" w:fill="FFFFFF"/>
          <w:lang w:val="en-US"/>
        </w:rPr>
        <w:t xml:space="preserve">improvement in arterial stiffness evidenced by a 10% reduction in carotid-radial </w:t>
      </w:r>
      <w:r w:rsidR="00432FCD" w:rsidRPr="00882C0D">
        <w:rPr>
          <w:color w:val="000000" w:themeColor="text1"/>
          <w:shd w:val="clear" w:color="auto" w:fill="FFFFFF"/>
          <w:lang w:val="en-US"/>
        </w:rPr>
        <w:t>pulse wave velocity</w:t>
      </w:r>
      <w:r w:rsidR="006332E2" w:rsidRPr="00882C0D">
        <w:rPr>
          <w:color w:val="000000" w:themeColor="text1"/>
          <w:shd w:val="clear" w:color="auto" w:fill="FFFFFF"/>
          <w:lang w:val="en-US"/>
        </w:rPr>
        <w:t xml:space="preserve"> and 11% in the</w:t>
      </w:r>
      <w:r w:rsidR="00B74584" w:rsidRPr="00882C0D">
        <w:rPr>
          <w:color w:val="000000" w:themeColor="text1"/>
          <w:shd w:val="clear" w:color="auto" w:fill="FFFFFF"/>
          <w:lang w:val="en-US"/>
        </w:rPr>
        <w:t xml:space="preserve"> femoral-artery</w:t>
      </w:r>
      <w:r w:rsidR="006332E2" w:rsidRPr="00882C0D">
        <w:rPr>
          <w:color w:val="000000" w:themeColor="text1"/>
          <w:shd w:val="clear" w:color="auto" w:fill="FFFFFF"/>
          <w:lang w:val="en-US"/>
        </w:rPr>
        <w:t xml:space="preserve">, both in the resistance </w:t>
      </w:r>
      <w:r w:rsidR="00432FCD" w:rsidRPr="00882C0D">
        <w:rPr>
          <w:color w:val="000000" w:themeColor="text1"/>
          <w:shd w:val="clear" w:color="auto" w:fill="FFFFFF"/>
          <w:lang w:val="en-US"/>
        </w:rPr>
        <w:t>training</w:t>
      </w:r>
      <w:r w:rsidR="005C5851">
        <w:rPr>
          <w:color w:val="000000" w:themeColor="text1"/>
          <w:shd w:val="clear" w:color="auto" w:fill="FFFFFF"/>
          <w:lang w:val="en-US"/>
        </w:rPr>
        <w:t xml:space="preserve"> </w:t>
      </w:r>
      <w:r w:rsidR="00432FCD" w:rsidRPr="00882C0D">
        <w:rPr>
          <w:color w:val="000000" w:themeColor="text1"/>
          <w:shd w:val="clear" w:color="auto" w:fill="FFFFFF"/>
          <w:lang w:val="en-US"/>
        </w:rPr>
        <w:t xml:space="preserve">and endurance </w:t>
      </w:r>
      <w:r w:rsidR="006332E2" w:rsidRPr="00882C0D">
        <w:rPr>
          <w:color w:val="000000" w:themeColor="text1"/>
          <w:shd w:val="clear" w:color="auto" w:fill="FFFFFF"/>
          <w:lang w:val="en-US"/>
        </w:rPr>
        <w:t>groups</w:t>
      </w:r>
      <w:r w:rsidR="007830B5" w:rsidRPr="00882C0D">
        <w:rPr>
          <w:color w:val="000000" w:themeColor="text1"/>
          <w:shd w:val="clear" w:color="auto" w:fill="FFFFFF"/>
          <w:lang w:val="en-US"/>
        </w:rPr>
        <w:t>.</w:t>
      </w:r>
      <w:r w:rsidR="002E6B13">
        <w:rPr>
          <w:color w:val="000000" w:themeColor="text1"/>
          <w:shd w:val="clear" w:color="auto" w:fill="FFFFFF"/>
          <w:vertAlign w:val="superscript"/>
          <w:lang w:val="en-US"/>
        </w:rPr>
        <w:t>35</w:t>
      </w:r>
      <w:r w:rsidR="00432FCD" w:rsidRPr="00882C0D">
        <w:rPr>
          <w:color w:val="000000" w:themeColor="text1"/>
          <w:shd w:val="clear" w:color="auto" w:fill="FFFFFF"/>
          <w:lang w:val="en-US"/>
        </w:rPr>
        <w:t xml:space="preserve">The </w:t>
      </w:r>
      <w:r w:rsidR="006332E2" w:rsidRPr="00882C0D">
        <w:rPr>
          <w:color w:val="000000" w:themeColor="text1"/>
          <w:shd w:val="clear" w:color="auto" w:fill="FFFFFF"/>
          <w:lang w:val="en-US"/>
        </w:rPr>
        <w:t xml:space="preserve">present </w:t>
      </w:r>
      <w:r w:rsidR="006332E2" w:rsidRPr="00882C0D">
        <w:rPr>
          <w:color w:val="000000" w:themeColor="text1"/>
          <w:shd w:val="clear" w:color="auto" w:fill="FFFFFF"/>
          <w:lang w:val="en-US"/>
        </w:rPr>
        <w:lastRenderedPageBreak/>
        <w:t xml:space="preserve">study </w:t>
      </w:r>
      <w:r w:rsidR="00432FCD" w:rsidRPr="00882C0D">
        <w:rPr>
          <w:color w:val="000000" w:themeColor="text1"/>
          <w:shd w:val="clear" w:color="auto" w:fill="FFFFFF"/>
          <w:lang w:val="en-US"/>
        </w:rPr>
        <w:t>also</w:t>
      </w:r>
      <w:r w:rsidR="006332E2" w:rsidRPr="00882C0D">
        <w:rPr>
          <w:color w:val="000000" w:themeColor="text1"/>
          <w:shd w:val="clear" w:color="auto" w:fill="FFFFFF"/>
          <w:lang w:val="en-US"/>
        </w:rPr>
        <w:t xml:space="preserve"> demonstrate</w:t>
      </w:r>
      <w:r w:rsidR="00432FCD" w:rsidRPr="00882C0D">
        <w:rPr>
          <w:color w:val="000000" w:themeColor="text1"/>
          <w:shd w:val="clear" w:color="auto" w:fill="FFFFFF"/>
          <w:lang w:val="en-US"/>
        </w:rPr>
        <w:t>d</w:t>
      </w:r>
      <w:r w:rsidR="005C5851">
        <w:rPr>
          <w:color w:val="000000" w:themeColor="text1"/>
          <w:shd w:val="clear" w:color="auto" w:fill="FFFFFF"/>
          <w:lang w:val="en-US"/>
        </w:rPr>
        <w:t xml:space="preserve"> </w:t>
      </w:r>
      <w:r w:rsidR="00432FCD" w:rsidRPr="00882C0D">
        <w:rPr>
          <w:color w:val="000000" w:themeColor="text1"/>
          <w:shd w:val="clear" w:color="auto" w:fill="FFFFFF"/>
          <w:lang w:val="en-US"/>
        </w:rPr>
        <w:t>reductions in the</w:t>
      </w:r>
      <w:r w:rsidR="005C5851">
        <w:rPr>
          <w:color w:val="000000" w:themeColor="text1"/>
          <w:shd w:val="clear" w:color="auto" w:fill="FFFFFF"/>
          <w:lang w:val="en-US"/>
        </w:rPr>
        <w:t xml:space="preserve"> </w:t>
      </w:r>
      <w:r w:rsidR="008438AB" w:rsidRPr="00882C0D">
        <w:rPr>
          <w:color w:val="000000" w:themeColor="text1"/>
          <w:shd w:val="clear" w:color="auto" w:fill="FFFFFF"/>
          <w:lang w:val="en-US"/>
        </w:rPr>
        <w:t>CSP</w:t>
      </w:r>
      <w:r w:rsidR="005C5851">
        <w:rPr>
          <w:color w:val="000000" w:themeColor="text1"/>
          <w:shd w:val="clear" w:color="auto" w:fill="FFFFFF"/>
          <w:lang w:val="en-US"/>
        </w:rPr>
        <w:t xml:space="preserve"> </w:t>
      </w:r>
      <w:r w:rsidR="00432FCD" w:rsidRPr="00882C0D">
        <w:rPr>
          <w:color w:val="000000" w:themeColor="text1"/>
          <w:shd w:val="clear" w:color="auto" w:fill="FFFFFF"/>
          <w:lang w:val="en-US"/>
        </w:rPr>
        <w:t>however</w:t>
      </w:r>
      <w:r w:rsidR="005C5851">
        <w:rPr>
          <w:color w:val="000000" w:themeColor="text1"/>
          <w:shd w:val="clear" w:color="auto" w:fill="FFFFFF"/>
          <w:lang w:val="en-US"/>
        </w:rPr>
        <w:t xml:space="preserve"> </w:t>
      </w:r>
      <w:r w:rsidR="00432FCD" w:rsidRPr="00882C0D">
        <w:rPr>
          <w:color w:val="000000" w:themeColor="text1"/>
          <w:shd w:val="clear" w:color="auto" w:fill="FFFFFF"/>
          <w:lang w:val="en-US"/>
        </w:rPr>
        <w:t>the pulse wave velocity</w:t>
      </w:r>
      <w:r w:rsidR="005C5851">
        <w:rPr>
          <w:color w:val="000000" w:themeColor="text1"/>
          <w:shd w:val="clear" w:color="auto" w:fill="FFFFFF"/>
          <w:lang w:val="en-US"/>
        </w:rPr>
        <w:t xml:space="preserve"> </w:t>
      </w:r>
      <w:r w:rsidR="00432FCD" w:rsidRPr="00882C0D">
        <w:rPr>
          <w:color w:val="000000" w:themeColor="text1"/>
          <w:shd w:val="clear" w:color="auto" w:fill="FFFFFF"/>
          <w:lang w:val="en-US"/>
        </w:rPr>
        <w:t>was</w:t>
      </w:r>
      <w:r w:rsidR="006332E2" w:rsidRPr="00882C0D">
        <w:rPr>
          <w:color w:val="000000" w:themeColor="text1"/>
          <w:shd w:val="clear" w:color="auto" w:fill="FFFFFF"/>
          <w:lang w:val="en-US"/>
        </w:rPr>
        <w:t xml:space="preserve"> not evaluated.</w:t>
      </w:r>
      <w:r w:rsidR="005C5851">
        <w:rPr>
          <w:color w:val="000000" w:themeColor="text1"/>
          <w:shd w:val="clear" w:color="auto" w:fill="FFFFFF"/>
          <w:lang w:val="en-US"/>
        </w:rPr>
        <w:t xml:space="preserve"> </w:t>
      </w:r>
      <w:r w:rsidR="006332E2" w:rsidRPr="00882C0D">
        <w:rPr>
          <w:color w:val="000000" w:themeColor="text1"/>
          <w:shd w:val="clear" w:color="auto" w:fill="FFFFFF"/>
          <w:lang w:val="en-US"/>
        </w:rPr>
        <w:t xml:space="preserve">The reduction in </w:t>
      </w:r>
      <w:r w:rsidR="00432FCD" w:rsidRPr="00882C0D">
        <w:rPr>
          <w:color w:val="000000" w:themeColor="text1"/>
          <w:shd w:val="clear" w:color="auto" w:fill="FFFFFF"/>
          <w:lang w:val="en-US"/>
        </w:rPr>
        <w:t>CSP</w:t>
      </w:r>
      <w:r w:rsidR="005C5851">
        <w:rPr>
          <w:color w:val="000000" w:themeColor="text1"/>
          <w:shd w:val="clear" w:color="auto" w:fill="FFFFFF"/>
          <w:lang w:val="en-US"/>
        </w:rPr>
        <w:t xml:space="preserve"> </w:t>
      </w:r>
      <w:r w:rsidR="006332E2" w:rsidRPr="00882C0D">
        <w:rPr>
          <w:color w:val="000000" w:themeColor="text1"/>
          <w:shd w:val="clear" w:color="auto" w:fill="FFFFFF"/>
          <w:lang w:val="en-US"/>
        </w:rPr>
        <w:t xml:space="preserve">can be explained by </w:t>
      </w:r>
      <w:r w:rsidR="00432FCD" w:rsidRPr="00882C0D">
        <w:rPr>
          <w:color w:val="000000" w:themeColor="text1"/>
          <w:shd w:val="clear" w:color="auto" w:fill="FFFFFF"/>
          <w:lang w:val="en-US"/>
        </w:rPr>
        <w:t>a</w:t>
      </w:r>
      <w:r w:rsidR="006332E2" w:rsidRPr="00882C0D">
        <w:rPr>
          <w:color w:val="000000" w:themeColor="text1"/>
          <w:shd w:val="clear" w:color="auto" w:fill="FFFFFF"/>
          <w:lang w:val="en-US"/>
        </w:rPr>
        <w:t xml:space="preserve"> possible reduction in peripheral arterial resistance generated by an increase in nitric oxide bioavailability and, consequently, greater vasodilation.</w:t>
      </w:r>
      <w:r w:rsidR="002E6B13">
        <w:rPr>
          <w:color w:val="000000" w:themeColor="text1"/>
          <w:shd w:val="clear" w:color="auto" w:fill="FFFFFF"/>
          <w:vertAlign w:val="superscript"/>
          <w:lang w:val="en-US"/>
        </w:rPr>
        <w:t>37</w:t>
      </w:r>
      <w:r w:rsidR="006332E2" w:rsidRPr="00882C0D">
        <w:rPr>
          <w:color w:val="000000" w:themeColor="text1"/>
          <w:shd w:val="clear" w:color="auto" w:fill="FFFFFF"/>
          <w:lang w:val="en-US"/>
        </w:rPr>
        <w:t xml:space="preserve">The vasodilator effect caused by the increase in NO bioavailability can be achieved regardless of </w:t>
      </w:r>
      <w:r w:rsidR="00142F4D" w:rsidRPr="00882C0D">
        <w:rPr>
          <w:color w:val="000000" w:themeColor="text1"/>
          <w:shd w:val="clear" w:color="auto" w:fill="FFFFFF"/>
          <w:lang w:val="en-US"/>
        </w:rPr>
        <w:t>any</w:t>
      </w:r>
      <w:r w:rsidR="006332E2" w:rsidRPr="00882C0D">
        <w:rPr>
          <w:color w:val="000000" w:themeColor="text1"/>
          <w:shd w:val="clear" w:color="auto" w:fill="FFFFFF"/>
          <w:lang w:val="en-US"/>
        </w:rPr>
        <w:t xml:space="preserve"> decrease in arterial stiffness, </w:t>
      </w:r>
      <w:r w:rsidR="002C102B" w:rsidRPr="00882C0D">
        <w:rPr>
          <w:color w:val="000000" w:themeColor="text1"/>
          <w:shd w:val="clear" w:color="auto" w:fill="FFFFFF"/>
          <w:lang w:val="en-US"/>
        </w:rPr>
        <w:t>as</w:t>
      </w:r>
      <w:r w:rsidR="005C5851">
        <w:rPr>
          <w:color w:val="000000" w:themeColor="text1"/>
          <w:shd w:val="clear" w:color="auto" w:fill="FFFFFF"/>
          <w:lang w:val="en-US"/>
        </w:rPr>
        <w:t xml:space="preserve"> </w:t>
      </w:r>
      <w:r w:rsidR="002C102B" w:rsidRPr="00882C0D">
        <w:rPr>
          <w:color w:val="000000" w:themeColor="text1"/>
          <w:shd w:val="clear" w:color="auto" w:fill="FFFFFF"/>
          <w:lang w:val="en-US"/>
        </w:rPr>
        <w:t>a</w:t>
      </w:r>
      <w:r w:rsidR="005C5851">
        <w:rPr>
          <w:color w:val="000000" w:themeColor="text1"/>
          <w:shd w:val="clear" w:color="auto" w:fill="FFFFFF"/>
          <w:lang w:val="en-US"/>
        </w:rPr>
        <w:t xml:space="preserve"> </w:t>
      </w:r>
      <w:r w:rsidR="002C102B" w:rsidRPr="00882C0D">
        <w:rPr>
          <w:color w:val="000000" w:themeColor="text1"/>
          <w:shd w:val="clear" w:color="auto" w:fill="FFFFFF"/>
          <w:lang w:val="en-US"/>
        </w:rPr>
        <w:t>longer time of LC</w:t>
      </w:r>
      <w:r w:rsidR="005C5851">
        <w:rPr>
          <w:color w:val="000000" w:themeColor="text1"/>
          <w:shd w:val="clear" w:color="auto" w:fill="FFFFFF"/>
          <w:lang w:val="en-US"/>
        </w:rPr>
        <w:t xml:space="preserve"> </w:t>
      </w:r>
      <w:r w:rsidR="002C102B" w:rsidRPr="00882C0D">
        <w:rPr>
          <w:color w:val="000000" w:themeColor="text1"/>
          <w:shd w:val="clear" w:color="auto" w:fill="FFFFFF"/>
          <w:lang w:val="en-US"/>
        </w:rPr>
        <w:t>with a correct variety of physical exercise and diet is required</w:t>
      </w:r>
      <w:r w:rsidR="005C5851">
        <w:rPr>
          <w:color w:val="000000" w:themeColor="text1"/>
          <w:shd w:val="clear" w:color="auto" w:fill="FFFFFF"/>
          <w:lang w:val="en-US"/>
        </w:rPr>
        <w:t xml:space="preserve"> </w:t>
      </w:r>
      <w:r w:rsidR="002C102B" w:rsidRPr="00882C0D">
        <w:rPr>
          <w:color w:val="000000" w:themeColor="text1"/>
          <w:shd w:val="clear" w:color="auto" w:fill="FFFFFF"/>
          <w:lang w:val="en-US"/>
        </w:rPr>
        <w:t>to</w:t>
      </w:r>
      <w:r w:rsidR="006332E2" w:rsidRPr="00882C0D">
        <w:rPr>
          <w:color w:val="000000" w:themeColor="text1"/>
          <w:shd w:val="clear" w:color="auto" w:fill="FFFFFF"/>
          <w:lang w:val="en-US"/>
        </w:rPr>
        <w:t xml:space="preserve"> observ</w:t>
      </w:r>
      <w:r w:rsidR="002C102B" w:rsidRPr="00882C0D">
        <w:rPr>
          <w:color w:val="000000" w:themeColor="text1"/>
          <w:shd w:val="clear" w:color="auto" w:fill="FFFFFF"/>
          <w:lang w:val="en-US"/>
        </w:rPr>
        <w:t xml:space="preserve">e </w:t>
      </w:r>
      <w:r w:rsidR="006332E2" w:rsidRPr="00882C0D">
        <w:rPr>
          <w:color w:val="000000" w:themeColor="text1"/>
          <w:shd w:val="clear" w:color="auto" w:fill="FFFFFF"/>
          <w:lang w:val="en-US"/>
        </w:rPr>
        <w:t>reduction</w:t>
      </w:r>
      <w:r w:rsidR="002C102B" w:rsidRPr="00882C0D">
        <w:rPr>
          <w:color w:val="000000" w:themeColor="text1"/>
          <w:shd w:val="clear" w:color="auto" w:fill="FFFFFF"/>
          <w:lang w:val="en-US"/>
        </w:rPr>
        <w:t>s</w:t>
      </w:r>
      <w:r w:rsidR="005C5851">
        <w:rPr>
          <w:color w:val="000000" w:themeColor="text1"/>
          <w:shd w:val="clear" w:color="auto" w:fill="FFFFFF"/>
          <w:lang w:val="en-US"/>
        </w:rPr>
        <w:t xml:space="preserve"> </w:t>
      </w:r>
      <w:r w:rsidR="002C102B" w:rsidRPr="00882C0D">
        <w:rPr>
          <w:color w:val="000000" w:themeColor="text1"/>
          <w:shd w:val="clear" w:color="auto" w:fill="FFFFFF"/>
          <w:lang w:val="en-US"/>
        </w:rPr>
        <w:t>in</w:t>
      </w:r>
      <w:r w:rsidR="006332E2" w:rsidRPr="00882C0D">
        <w:rPr>
          <w:color w:val="000000" w:themeColor="text1"/>
          <w:shd w:val="clear" w:color="auto" w:fill="FFFFFF"/>
          <w:lang w:val="en-US"/>
        </w:rPr>
        <w:t xml:space="preserve"> arterial stiffness.</w:t>
      </w:r>
      <w:r w:rsidR="005C5851">
        <w:rPr>
          <w:color w:val="000000" w:themeColor="text1"/>
          <w:shd w:val="clear" w:color="auto" w:fill="FFFFFF"/>
          <w:lang w:val="en-US"/>
        </w:rPr>
        <w:t xml:space="preserve"> </w:t>
      </w:r>
      <w:r w:rsidR="006332E2" w:rsidRPr="00882C0D">
        <w:rPr>
          <w:color w:val="000000" w:themeColor="text1"/>
          <w:shd w:val="clear" w:color="auto" w:fill="FFFFFF"/>
          <w:lang w:val="en-US"/>
        </w:rPr>
        <w:t xml:space="preserve">The same effects can also be observed with antihypertensive agents </w:t>
      </w:r>
      <w:r w:rsidR="002C102B" w:rsidRPr="00882C0D">
        <w:rPr>
          <w:color w:val="000000" w:themeColor="text1"/>
          <w:shd w:val="clear" w:color="auto" w:fill="FFFFFF"/>
          <w:lang w:val="en-US"/>
        </w:rPr>
        <w:t>with</w:t>
      </w:r>
      <w:r w:rsidR="006332E2" w:rsidRPr="00882C0D">
        <w:rPr>
          <w:color w:val="000000" w:themeColor="text1"/>
          <w:shd w:val="clear" w:color="auto" w:fill="FFFFFF"/>
          <w:lang w:val="en-US"/>
        </w:rPr>
        <w:t xml:space="preserve"> vasodilator properties.</w:t>
      </w:r>
      <w:r w:rsidR="00734325">
        <w:rPr>
          <w:color w:val="000000" w:themeColor="text1"/>
          <w:shd w:val="clear" w:color="auto" w:fill="FFFFFF"/>
          <w:vertAlign w:val="superscript"/>
          <w:lang w:val="en-US"/>
        </w:rPr>
        <w:t>3</w:t>
      </w:r>
      <w:r w:rsidR="002E6B13">
        <w:rPr>
          <w:color w:val="000000" w:themeColor="text1"/>
          <w:shd w:val="clear" w:color="auto" w:fill="FFFFFF"/>
          <w:vertAlign w:val="superscript"/>
          <w:lang w:val="en-US"/>
        </w:rPr>
        <w:t>8</w:t>
      </w:r>
    </w:p>
    <w:p w:rsidR="006332E2" w:rsidRPr="00882C0D" w:rsidRDefault="006332E2" w:rsidP="00A41ADB">
      <w:pPr>
        <w:tabs>
          <w:tab w:val="left" w:pos="709"/>
        </w:tabs>
        <w:autoSpaceDE w:val="0"/>
        <w:autoSpaceDN w:val="0"/>
        <w:adjustRightInd w:val="0"/>
        <w:spacing w:line="480" w:lineRule="auto"/>
        <w:ind w:firstLine="709"/>
        <w:jc w:val="both"/>
        <w:rPr>
          <w:color w:val="000000" w:themeColor="text1"/>
          <w:shd w:val="clear" w:color="auto" w:fill="FFFFFF"/>
          <w:lang w:val="en-US"/>
        </w:rPr>
      </w:pPr>
      <w:r w:rsidRPr="00882C0D">
        <w:rPr>
          <w:color w:val="000000" w:themeColor="text1"/>
          <w:shd w:val="clear" w:color="auto" w:fill="FFFFFF"/>
          <w:lang w:val="en-US"/>
        </w:rPr>
        <w:t xml:space="preserve">So even with the limitations of </w:t>
      </w:r>
      <w:r w:rsidR="00373E31" w:rsidRPr="00882C0D">
        <w:rPr>
          <w:color w:val="000000" w:themeColor="text1"/>
          <w:shd w:val="clear" w:color="auto" w:fill="FFFFFF"/>
          <w:lang w:val="en-US"/>
        </w:rPr>
        <w:t>duration</w:t>
      </w:r>
      <w:r w:rsidRPr="00882C0D">
        <w:rPr>
          <w:color w:val="000000" w:themeColor="text1"/>
          <w:shd w:val="clear" w:color="auto" w:fill="FFFFFF"/>
          <w:lang w:val="en-US"/>
        </w:rPr>
        <w:t xml:space="preserve"> of </w:t>
      </w:r>
      <w:r w:rsidR="00251590" w:rsidRPr="00882C0D">
        <w:rPr>
          <w:color w:val="000000" w:themeColor="text1"/>
          <w:shd w:val="clear" w:color="auto" w:fill="FFFFFF"/>
          <w:lang w:val="en-US"/>
        </w:rPr>
        <w:t>LC</w:t>
      </w:r>
      <w:r w:rsidRPr="00882C0D">
        <w:rPr>
          <w:color w:val="000000" w:themeColor="text1"/>
          <w:shd w:val="clear" w:color="auto" w:fill="FFFFFF"/>
          <w:lang w:val="en-US"/>
        </w:rPr>
        <w:t xml:space="preserve"> (three months), </w:t>
      </w:r>
      <w:r w:rsidR="00A025FB" w:rsidRPr="00882C0D">
        <w:rPr>
          <w:color w:val="000000" w:themeColor="text1"/>
          <w:shd w:val="clear" w:color="auto" w:fill="FFFFFF"/>
          <w:lang w:val="en-US"/>
        </w:rPr>
        <w:t>they were</w:t>
      </w:r>
      <w:r w:rsidRPr="00882C0D">
        <w:rPr>
          <w:color w:val="000000" w:themeColor="text1"/>
          <w:shd w:val="clear" w:color="auto" w:fill="FFFFFF"/>
          <w:lang w:val="en-US"/>
        </w:rPr>
        <w:t xml:space="preserve"> effective in reducing not only the peripheral pressure parameter</w:t>
      </w:r>
      <w:r w:rsidR="00890E1E">
        <w:rPr>
          <w:color w:val="000000" w:themeColor="text1"/>
          <w:shd w:val="clear" w:color="auto" w:fill="FFFFFF"/>
          <w:lang w:val="en-US"/>
        </w:rPr>
        <w:t>s (SBP, DBP and MA</w:t>
      </w:r>
      <w:r w:rsidRPr="00882C0D">
        <w:rPr>
          <w:color w:val="000000" w:themeColor="text1"/>
          <w:shd w:val="clear" w:color="auto" w:fill="FFFFFF"/>
          <w:lang w:val="en-US"/>
        </w:rPr>
        <w:t xml:space="preserve">P), but also the </w:t>
      </w:r>
      <w:r w:rsidR="008438AB" w:rsidRPr="00882C0D">
        <w:rPr>
          <w:color w:val="000000" w:themeColor="text1"/>
          <w:shd w:val="clear" w:color="auto" w:fill="FFFFFF"/>
          <w:lang w:val="en-US"/>
        </w:rPr>
        <w:t>CSP</w:t>
      </w:r>
      <w:r w:rsidRPr="00882C0D">
        <w:rPr>
          <w:color w:val="000000" w:themeColor="text1"/>
          <w:shd w:val="clear" w:color="auto" w:fill="FFFFFF"/>
          <w:lang w:val="en-US"/>
        </w:rPr>
        <w:t>.</w:t>
      </w:r>
      <w:r w:rsidR="005C5851">
        <w:rPr>
          <w:color w:val="000000" w:themeColor="text1"/>
          <w:shd w:val="clear" w:color="auto" w:fill="FFFFFF"/>
          <w:lang w:val="en-US"/>
        </w:rPr>
        <w:t xml:space="preserve"> </w:t>
      </w:r>
      <w:r w:rsidRPr="00882C0D">
        <w:rPr>
          <w:color w:val="000000" w:themeColor="text1"/>
          <w:shd w:val="clear" w:color="auto" w:fill="FFFFFF"/>
          <w:lang w:val="en-US"/>
        </w:rPr>
        <w:t xml:space="preserve">Reductions of up to 2 mmHg in the peripheral </w:t>
      </w:r>
      <w:r w:rsidR="00D47093" w:rsidRPr="00882C0D">
        <w:rPr>
          <w:color w:val="000000" w:themeColor="text1"/>
          <w:shd w:val="clear" w:color="auto" w:fill="FFFFFF"/>
          <w:lang w:val="en-US"/>
        </w:rPr>
        <w:t>SBP</w:t>
      </w:r>
      <w:r w:rsidRPr="00882C0D">
        <w:rPr>
          <w:color w:val="000000" w:themeColor="text1"/>
          <w:shd w:val="clear" w:color="auto" w:fill="FFFFFF"/>
          <w:lang w:val="en-US"/>
        </w:rPr>
        <w:t xml:space="preserve"> may reduce the risk of mortality from coronary ischemia </w:t>
      </w:r>
      <w:r w:rsidR="00A025FB" w:rsidRPr="00882C0D">
        <w:rPr>
          <w:color w:val="000000" w:themeColor="text1"/>
          <w:shd w:val="clear" w:color="auto" w:fill="FFFFFF"/>
          <w:lang w:val="en-US"/>
        </w:rPr>
        <w:t>by</w:t>
      </w:r>
      <w:r w:rsidRPr="00882C0D">
        <w:rPr>
          <w:color w:val="000000" w:themeColor="text1"/>
          <w:shd w:val="clear" w:color="auto" w:fill="FFFFFF"/>
          <w:lang w:val="en-US"/>
        </w:rPr>
        <w:t xml:space="preserve"> 7% and cerebrovascular disease by 10%.</w:t>
      </w:r>
      <w:r w:rsidRPr="00882C0D">
        <w:rPr>
          <w:color w:val="000000" w:themeColor="text1"/>
          <w:shd w:val="clear" w:color="auto" w:fill="FFFFFF"/>
          <w:vertAlign w:val="superscript"/>
          <w:lang w:val="en-US"/>
        </w:rPr>
        <w:t>1</w:t>
      </w:r>
      <w:r w:rsidRPr="00882C0D">
        <w:rPr>
          <w:color w:val="000000" w:themeColor="text1"/>
          <w:shd w:val="clear" w:color="auto" w:fill="FFFFFF"/>
          <w:lang w:val="en-US"/>
        </w:rPr>
        <w:t xml:space="preserve"> Moreover, the evaluation of </w:t>
      </w:r>
      <w:r w:rsidR="00432FCD" w:rsidRPr="00882C0D">
        <w:rPr>
          <w:color w:val="000000" w:themeColor="text1"/>
          <w:shd w:val="clear" w:color="auto" w:fill="FFFFFF"/>
          <w:lang w:val="en-US"/>
        </w:rPr>
        <w:t>CSP</w:t>
      </w:r>
      <w:r w:rsidR="005C5851">
        <w:rPr>
          <w:color w:val="000000" w:themeColor="text1"/>
          <w:shd w:val="clear" w:color="auto" w:fill="FFFFFF"/>
          <w:lang w:val="en-US"/>
        </w:rPr>
        <w:t xml:space="preserve"> </w:t>
      </w:r>
      <w:r w:rsidRPr="00882C0D">
        <w:rPr>
          <w:color w:val="000000" w:themeColor="text1"/>
          <w:shd w:val="clear" w:color="auto" w:fill="FFFFFF"/>
          <w:lang w:val="en-US"/>
        </w:rPr>
        <w:t>is important because it provides better risk assessment of cardiovascular morbidity and mortality equal</w:t>
      </w:r>
      <w:r w:rsidR="00A025FB" w:rsidRPr="00882C0D">
        <w:rPr>
          <w:color w:val="000000" w:themeColor="text1"/>
          <w:shd w:val="clear" w:color="auto" w:fill="FFFFFF"/>
          <w:lang w:val="en-US"/>
        </w:rPr>
        <w:t xml:space="preserve"> to</w:t>
      </w:r>
      <w:r w:rsidRPr="00882C0D">
        <w:rPr>
          <w:color w:val="000000" w:themeColor="text1"/>
          <w:shd w:val="clear" w:color="auto" w:fill="FFFFFF"/>
          <w:lang w:val="en-US"/>
        </w:rPr>
        <w:t xml:space="preserve"> or </w:t>
      </w:r>
      <w:r w:rsidR="00A025FB" w:rsidRPr="00882C0D">
        <w:rPr>
          <w:color w:val="000000" w:themeColor="text1"/>
          <w:shd w:val="clear" w:color="auto" w:fill="FFFFFF"/>
          <w:lang w:val="en-US"/>
        </w:rPr>
        <w:t>better than the</w:t>
      </w:r>
      <w:r w:rsidRPr="00882C0D">
        <w:rPr>
          <w:color w:val="000000" w:themeColor="text1"/>
          <w:shd w:val="clear" w:color="auto" w:fill="FFFFFF"/>
          <w:lang w:val="en-US"/>
        </w:rPr>
        <w:t xml:space="preserve"> peripheral </w:t>
      </w:r>
      <w:r w:rsidR="00D47093" w:rsidRPr="00882C0D">
        <w:rPr>
          <w:color w:val="000000" w:themeColor="text1"/>
          <w:shd w:val="clear" w:color="auto" w:fill="FFFFFF"/>
          <w:lang w:val="en-US"/>
        </w:rPr>
        <w:t>SBP</w:t>
      </w:r>
      <w:r w:rsidRPr="00882C0D">
        <w:rPr>
          <w:color w:val="000000" w:themeColor="text1"/>
          <w:shd w:val="clear" w:color="auto" w:fill="FFFFFF"/>
          <w:lang w:val="en-US"/>
        </w:rPr>
        <w:t>.</w:t>
      </w:r>
      <w:r w:rsidRPr="00882C0D">
        <w:rPr>
          <w:color w:val="000000" w:themeColor="text1"/>
          <w:shd w:val="clear" w:color="auto" w:fill="FFFFFF"/>
          <w:vertAlign w:val="superscript"/>
          <w:lang w:val="en-US"/>
        </w:rPr>
        <w:t>9</w:t>
      </w:r>
      <w:r w:rsidRPr="00882C0D">
        <w:rPr>
          <w:color w:val="000000" w:themeColor="text1"/>
          <w:shd w:val="clear" w:color="auto" w:fill="FFFFFF"/>
          <w:lang w:val="en-US"/>
        </w:rPr>
        <w:t xml:space="preserve">This is because the </w:t>
      </w:r>
      <w:r w:rsidR="00A025FB" w:rsidRPr="00882C0D">
        <w:rPr>
          <w:color w:val="000000" w:themeColor="text1"/>
          <w:shd w:val="clear" w:color="auto" w:fill="FFFFFF"/>
          <w:lang w:val="en-US"/>
        </w:rPr>
        <w:t>CSP</w:t>
      </w:r>
      <w:r w:rsidRPr="00882C0D">
        <w:rPr>
          <w:color w:val="000000" w:themeColor="text1"/>
          <w:shd w:val="clear" w:color="auto" w:fill="FFFFFF"/>
          <w:lang w:val="en-US"/>
        </w:rPr>
        <w:t xml:space="preserve"> is mainly influenced by structural</w:t>
      </w:r>
      <w:r w:rsidR="00A025FB" w:rsidRPr="00882C0D">
        <w:rPr>
          <w:color w:val="000000" w:themeColor="text1"/>
          <w:shd w:val="clear" w:color="auto" w:fill="FFFFFF"/>
          <w:lang w:val="en-US"/>
        </w:rPr>
        <w:t>,</w:t>
      </w:r>
      <w:r w:rsidRPr="00882C0D">
        <w:rPr>
          <w:color w:val="000000" w:themeColor="text1"/>
          <w:shd w:val="clear" w:color="auto" w:fill="FFFFFF"/>
          <w:lang w:val="en-US"/>
        </w:rPr>
        <w:t xml:space="preserve"> and </w:t>
      </w:r>
      <w:r w:rsidR="00A025FB" w:rsidRPr="00882C0D">
        <w:rPr>
          <w:color w:val="000000" w:themeColor="text1"/>
          <w:shd w:val="clear" w:color="auto" w:fill="FFFFFF"/>
          <w:lang w:val="en-US"/>
        </w:rPr>
        <w:t>microvascular and macrovascular</w:t>
      </w:r>
      <w:r w:rsidR="005C5851">
        <w:rPr>
          <w:color w:val="000000" w:themeColor="text1"/>
          <w:shd w:val="clear" w:color="auto" w:fill="FFFFFF"/>
          <w:lang w:val="en-US"/>
        </w:rPr>
        <w:t xml:space="preserve"> </w:t>
      </w:r>
      <w:r w:rsidRPr="00882C0D">
        <w:rPr>
          <w:color w:val="000000" w:themeColor="text1"/>
          <w:shd w:val="clear" w:color="auto" w:fill="FFFFFF"/>
          <w:lang w:val="en-US"/>
        </w:rPr>
        <w:t>function</w:t>
      </w:r>
      <w:r w:rsidR="00A025FB" w:rsidRPr="00882C0D">
        <w:rPr>
          <w:color w:val="000000" w:themeColor="text1"/>
          <w:shd w:val="clear" w:color="auto" w:fill="FFFFFF"/>
          <w:lang w:val="en-US"/>
        </w:rPr>
        <w:t>al</w:t>
      </w:r>
      <w:r w:rsidR="005C5851">
        <w:rPr>
          <w:color w:val="000000" w:themeColor="text1"/>
          <w:shd w:val="clear" w:color="auto" w:fill="FFFFFF"/>
          <w:lang w:val="en-US"/>
        </w:rPr>
        <w:t xml:space="preserve"> </w:t>
      </w:r>
      <w:r w:rsidR="00A025FB" w:rsidRPr="00882C0D">
        <w:rPr>
          <w:color w:val="000000" w:themeColor="text1"/>
          <w:shd w:val="clear" w:color="auto" w:fill="FFFFFF"/>
          <w:lang w:val="en-US"/>
        </w:rPr>
        <w:t>conditions</w:t>
      </w:r>
      <w:r w:rsidRPr="00882C0D">
        <w:rPr>
          <w:color w:val="000000" w:themeColor="text1"/>
          <w:shd w:val="clear" w:color="auto" w:fill="FFFFFF"/>
          <w:lang w:val="en-US"/>
        </w:rPr>
        <w:t>.</w:t>
      </w:r>
      <w:r w:rsidR="002E6B13">
        <w:rPr>
          <w:color w:val="000000" w:themeColor="text1"/>
          <w:shd w:val="clear" w:color="auto" w:fill="FFFFFF"/>
          <w:vertAlign w:val="superscript"/>
          <w:lang w:val="en-US"/>
        </w:rPr>
        <w:t>39</w:t>
      </w:r>
      <w:r w:rsidRPr="00882C0D">
        <w:rPr>
          <w:color w:val="000000" w:themeColor="text1"/>
          <w:shd w:val="clear" w:color="auto" w:fill="FFFFFF"/>
          <w:lang w:val="en-US"/>
        </w:rPr>
        <w:t xml:space="preserve">The </w:t>
      </w:r>
      <w:r w:rsidR="008438AB" w:rsidRPr="00882C0D">
        <w:rPr>
          <w:color w:val="000000" w:themeColor="text1"/>
          <w:shd w:val="clear" w:color="auto" w:fill="FFFFFF"/>
          <w:lang w:val="en-US"/>
        </w:rPr>
        <w:t>CSP</w:t>
      </w:r>
      <w:r w:rsidRPr="00882C0D">
        <w:rPr>
          <w:color w:val="000000" w:themeColor="text1"/>
          <w:shd w:val="clear" w:color="auto" w:fill="FFFFFF"/>
          <w:lang w:val="en-US"/>
        </w:rPr>
        <w:t xml:space="preserve"> is influenced directly by arterial stiffness or peripheral resistance and </w:t>
      </w:r>
      <w:r w:rsidR="007C2324" w:rsidRPr="00882C0D">
        <w:rPr>
          <w:color w:val="000000" w:themeColor="text1"/>
          <w:shd w:val="clear" w:color="auto" w:fill="FFFFFF"/>
          <w:lang w:val="en-US"/>
        </w:rPr>
        <w:t xml:space="preserve">if it is </w:t>
      </w:r>
      <w:r w:rsidRPr="00882C0D">
        <w:rPr>
          <w:color w:val="000000" w:themeColor="text1"/>
          <w:shd w:val="clear" w:color="auto" w:fill="FFFFFF"/>
          <w:lang w:val="en-US"/>
        </w:rPr>
        <w:t xml:space="preserve">altered, it increases cardiac work by </w:t>
      </w:r>
      <w:r w:rsidR="007C2324" w:rsidRPr="00882C0D">
        <w:rPr>
          <w:color w:val="000000" w:themeColor="text1"/>
          <w:shd w:val="clear" w:color="auto" w:fill="FFFFFF"/>
          <w:lang w:val="en-US"/>
        </w:rPr>
        <w:t>increasing the</w:t>
      </w:r>
      <w:r w:rsidR="005C5851">
        <w:rPr>
          <w:color w:val="000000" w:themeColor="text1"/>
          <w:shd w:val="clear" w:color="auto" w:fill="FFFFFF"/>
          <w:lang w:val="en-US"/>
        </w:rPr>
        <w:t xml:space="preserve"> </w:t>
      </w:r>
      <w:r w:rsidRPr="00882C0D">
        <w:rPr>
          <w:color w:val="000000" w:themeColor="text1"/>
          <w:shd w:val="clear" w:color="auto" w:fill="FFFFFF"/>
          <w:lang w:val="en-US"/>
        </w:rPr>
        <w:t>after</w:t>
      </w:r>
      <w:r w:rsidR="005C5851">
        <w:rPr>
          <w:color w:val="000000" w:themeColor="text1"/>
          <w:shd w:val="clear" w:color="auto" w:fill="FFFFFF"/>
          <w:lang w:val="en-US"/>
        </w:rPr>
        <w:t xml:space="preserve"> </w:t>
      </w:r>
      <w:r w:rsidRPr="00882C0D">
        <w:rPr>
          <w:color w:val="000000" w:themeColor="text1"/>
          <w:shd w:val="clear" w:color="auto" w:fill="FFFFFF"/>
          <w:lang w:val="en-US"/>
        </w:rPr>
        <w:t xml:space="preserve">load in the left ventricle, favoring the development of myocardial hypertrophy and, consequently, </w:t>
      </w:r>
      <w:r w:rsidR="007C2324" w:rsidRPr="00882C0D">
        <w:rPr>
          <w:color w:val="000000" w:themeColor="text1"/>
          <w:shd w:val="clear" w:color="auto" w:fill="FFFFFF"/>
          <w:lang w:val="en-US"/>
        </w:rPr>
        <w:t>heart</w:t>
      </w:r>
      <w:r w:rsidRPr="00882C0D">
        <w:rPr>
          <w:color w:val="000000" w:themeColor="text1"/>
          <w:shd w:val="clear" w:color="auto" w:fill="FFFFFF"/>
          <w:lang w:val="en-US"/>
        </w:rPr>
        <w:t xml:space="preserve"> failure, ischemic cardiac </w:t>
      </w:r>
      <w:r w:rsidR="007C2324" w:rsidRPr="00882C0D">
        <w:rPr>
          <w:color w:val="000000" w:themeColor="text1"/>
          <w:shd w:val="clear" w:color="auto" w:fill="FFFFFF"/>
          <w:lang w:val="en-US"/>
        </w:rPr>
        <w:t>disease</w:t>
      </w:r>
      <w:r w:rsidRPr="00882C0D">
        <w:rPr>
          <w:color w:val="000000" w:themeColor="text1"/>
          <w:shd w:val="clear" w:color="auto" w:fill="FFFFFF"/>
          <w:lang w:val="en-US"/>
        </w:rPr>
        <w:t xml:space="preserve"> and arterial vascular remodeling.</w:t>
      </w:r>
      <w:r w:rsidRPr="00882C0D">
        <w:rPr>
          <w:color w:val="000000" w:themeColor="text1"/>
          <w:shd w:val="clear" w:color="auto" w:fill="FFFFFF"/>
          <w:vertAlign w:val="superscript"/>
          <w:lang w:val="en-US"/>
        </w:rPr>
        <w:t>4</w:t>
      </w:r>
      <w:r w:rsidR="002E6B13">
        <w:rPr>
          <w:color w:val="000000" w:themeColor="text1"/>
          <w:shd w:val="clear" w:color="auto" w:fill="FFFFFF"/>
          <w:vertAlign w:val="superscript"/>
          <w:lang w:val="en-US"/>
        </w:rPr>
        <w:t>0</w:t>
      </w:r>
    </w:p>
    <w:p w:rsidR="006332E2" w:rsidRPr="00882C0D" w:rsidRDefault="00C13166" w:rsidP="00A41ADB">
      <w:pPr>
        <w:tabs>
          <w:tab w:val="left" w:pos="709"/>
        </w:tabs>
        <w:autoSpaceDE w:val="0"/>
        <w:autoSpaceDN w:val="0"/>
        <w:adjustRightInd w:val="0"/>
        <w:spacing w:line="480" w:lineRule="auto"/>
        <w:ind w:firstLine="709"/>
        <w:jc w:val="both"/>
        <w:rPr>
          <w:color w:val="000000" w:themeColor="text1"/>
          <w:shd w:val="clear" w:color="auto" w:fill="FFFFFF"/>
          <w:lang w:val="en-US"/>
        </w:rPr>
      </w:pPr>
      <w:r w:rsidRPr="00882C0D">
        <w:rPr>
          <w:color w:val="000000" w:themeColor="text1"/>
          <w:shd w:val="clear" w:color="auto" w:fill="FFFFFF"/>
          <w:lang w:val="en-US"/>
        </w:rPr>
        <w:t xml:space="preserve">Another arterial stiffness parameter assessed by AIx did not show significant changes in the </w:t>
      </w:r>
      <w:r w:rsidR="005D22EA" w:rsidRPr="00882C0D">
        <w:rPr>
          <w:color w:val="000000" w:themeColor="text1"/>
          <w:shd w:val="clear" w:color="auto" w:fill="FFFFFF"/>
          <w:lang w:val="en-US"/>
        </w:rPr>
        <w:t>pre-</w:t>
      </w:r>
      <w:r w:rsidRPr="00882C0D">
        <w:rPr>
          <w:color w:val="000000" w:themeColor="text1"/>
          <w:shd w:val="clear" w:color="auto" w:fill="FFFFFF"/>
          <w:lang w:val="en-US"/>
        </w:rPr>
        <w:t xml:space="preserve">hypertensive group before and after </w:t>
      </w:r>
      <w:r w:rsidR="00251590" w:rsidRPr="00882C0D">
        <w:rPr>
          <w:color w:val="000000" w:themeColor="text1"/>
          <w:shd w:val="clear" w:color="auto" w:fill="FFFFFF"/>
          <w:lang w:val="en-US"/>
        </w:rPr>
        <w:t>LC</w:t>
      </w:r>
      <w:r w:rsidRPr="00882C0D">
        <w:rPr>
          <w:color w:val="000000" w:themeColor="text1"/>
          <w:shd w:val="clear" w:color="auto" w:fill="FFFFFF"/>
          <w:lang w:val="en-US"/>
        </w:rPr>
        <w:t>.</w:t>
      </w:r>
    </w:p>
    <w:p w:rsidR="00C13166" w:rsidRPr="00882C0D" w:rsidRDefault="00C13166" w:rsidP="00A41ADB">
      <w:pPr>
        <w:tabs>
          <w:tab w:val="left" w:pos="709"/>
        </w:tabs>
        <w:autoSpaceDE w:val="0"/>
        <w:autoSpaceDN w:val="0"/>
        <w:adjustRightInd w:val="0"/>
        <w:spacing w:line="480" w:lineRule="auto"/>
        <w:ind w:firstLine="709"/>
        <w:jc w:val="both"/>
        <w:rPr>
          <w:color w:val="000000" w:themeColor="text1"/>
          <w:shd w:val="clear" w:color="auto" w:fill="FFFFFF"/>
          <w:lang w:val="en-US"/>
        </w:rPr>
      </w:pPr>
      <w:r w:rsidRPr="00882C0D">
        <w:rPr>
          <w:color w:val="000000" w:themeColor="text1"/>
          <w:shd w:val="clear" w:color="auto" w:fill="FFFFFF"/>
          <w:lang w:val="en-US"/>
        </w:rPr>
        <w:t>These results are similar to those obtained by Monteiro</w:t>
      </w:r>
      <w:r w:rsidR="005C5851">
        <w:rPr>
          <w:color w:val="000000" w:themeColor="text1"/>
          <w:shd w:val="clear" w:color="auto" w:fill="FFFFFF"/>
          <w:lang w:val="en-US"/>
        </w:rPr>
        <w:t xml:space="preserve"> </w:t>
      </w:r>
      <w:r w:rsidR="005D22EA" w:rsidRPr="00882C0D">
        <w:rPr>
          <w:i/>
          <w:color w:val="000000" w:themeColor="text1"/>
          <w:shd w:val="clear" w:color="auto" w:fill="FFFFFF"/>
          <w:lang w:val="en-US"/>
        </w:rPr>
        <w:t>et al.</w:t>
      </w:r>
      <w:r w:rsidRPr="00882C0D">
        <w:rPr>
          <w:color w:val="000000" w:themeColor="text1"/>
          <w:shd w:val="clear" w:color="auto" w:fill="FFFFFF"/>
          <w:lang w:val="en-US"/>
        </w:rPr>
        <w:t>, who conducted a meta-analy</w:t>
      </w:r>
      <w:r w:rsidR="00B64ABA">
        <w:rPr>
          <w:color w:val="000000" w:themeColor="text1"/>
          <w:shd w:val="clear" w:color="auto" w:fill="FFFFFF"/>
          <w:lang w:val="en-US"/>
        </w:rPr>
        <w:t>sis of 14 studies involving pre</w:t>
      </w:r>
      <w:r w:rsidRPr="00882C0D">
        <w:rPr>
          <w:color w:val="000000" w:themeColor="text1"/>
          <w:shd w:val="clear" w:color="auto" w:fill="FFFFFF"/>
          <w:lang w:val="en-US"/>
        </w:rPr>
        <w:t>hypertensive and hypertensive</w:t>
      </w:r>
      <w:r w:rsidR="005D22EA" w:rsidRPr="00882C0D">
        <w:rPr>
          <w:color w:val="000000" w:themeColor="text1"/>
          <w:shd w:val="clear" w:color="auto" w:fill="FFFFFF"/>
          <w:lang w:val="en-US"/>
        </w:rPr>
        <w:t xml:space="preserve"> patients</w:t>
      </w:r>
      <w:r w:rsidRPr="00882C0D">
        <w:rPr>
          <w:color w:val="000000" w:themeColor="text1"/>
          <w:shd w:val="clear" w:color="auto" w:fill="FFFFFF"/>
          <w:lang w:val="en-US"/>
        </w:rPr>
        <w:t>.</w:t>
      </w:r>
      <w:r w:rsidR="005C5851">
        <w:rPr>
          <w:color w:val="000000" w:themeColor="text1"/>
          <w:shd w:val="clear" w:color="auto" w:fill="FFFFFF"/>
          <w:lang w:val="en-US"/>
        </w:rPr>
        <w:t xml:space="preserve"> </w:t>
      </w:r>
      <w:r w:rsidRPr="00882C0D">
        <w:rPr>
          <w:color w:val="000000" w:themeColor="text1"/>
          <w:shd w:val="clear" w:color="auto" w:fill="FFFFFF"/>
          <w:lang w:val="en-US"/>
        </w:rPr>
        <w:t>The</w:t>
      </w:r>
      <w:r w:rsidR="00455882" w:rsidRPr="00882C0D">
        <w:rPr>
          <w:color w:val="000000" w:themeColor="text1"/>
          <w:shd w:val="clear" w:color="auto" w:fill="FFFFFF"/>
          <w:lang w:val="en-US"/>
        </w:rPr>
        <w:t xml:space="preserve"> </w:t>
      </w:r>
      <w:r w:rsidR="00455882" w:rsidRPr="00882C0D">
        <w:rPr>
          <w:color w:val="000000" w:themeColor="text1"/>
          <w:shd w:val="clear" w:color="auto" w:fill="FFFFFF"/>
          <w:lang w:val="en-US"/>
        </w:rPr>
        <w:lastRenderedPageBreak/>
        <w:t>authors</w:t>
      </w:r>
      <w:r w:rsidR="005C5851">
        <w:rPr>
          <w:color w:val="000000" w:themeColor="text1"/>
          <w:shd w:val="clear" w:color="auto" w:fill="FFFFFF"/>
          <w:lang w:val="en-US"/>
        </w:rPr>
        <w:t xml:space="preserve"> </w:t>
      </w:r>
      <w:r w:rsidR="00455882" w:rsidRPr="00882C0D">
        <w:rPr>
          <w:color w:val="000000" w:themeColor="text1"/>
          <w:shd w:val="clear" w:color="auto" w:fill="FFFFFF"/>
          <w:lang w:val="en-US"/>
        </w:rPr>
        <w:t xml:space="preserve">found no changes in </w:t>
      </w:r>
      <w:r w:rsidRPr="00882C0D">
        <w:rPr>
          <w:color w:val="000000" w:themeColor="text1"/>
          <w:shd w:val="clear" w:color="auto" w:fill="FFFFFF"/>
          <w:lang w:val="en-US"/>
        </w:rPr>
        <w:t>the behavior of arterial stiffness before and after aerobic exercise</w:t>
      </w:r>
      <w:r w:rsidR="00373E31" w:rsidRPr="00882C0D">
        <w:rPr>
          <w:color w:val="000000" w:themeColor="text1"/>
          <w:shd w:val="clear" w:color="auto" w:fill="FFFFFF"/>
          <w:lang w:val="en-US"/>
        </w:rPr>
        <w:t>s</w:t>
      </w:r>
      <w:r w:rsidR="005C5851">
        <w:rPr>
          <w:color w:val="000000" w:themeColor="text1"/>
          <w:shd w:val="clear" w:color="auto" w:fill="FFFFFF"/>
          <w:lang w:val="en-US"/>
        </w:rPr>
        <w:t xml:space="preserve"> </w:t>
      </w:r>
      <w:r w:rsidR="00455882" w:rsidRPr="00882C0D">
        <w:rPr>
          <w:color w:val="000000" w:themeColor="text1"/>
          <w:shd w:val="clear" w:color="auto" w:fill="FFFFFF"/>
          <w:lang w:val="en-US"/>
        </w:rPr>
        <w:t>over four weeks or more</w:t>
      </w:r>
      <w:r w:rsidRPr="00882C0D">
        <w:rPr>
          <w:color w:val="000000" w:themeColor="text1"/>
          <w:shd w:val="clear" w:color="auto" w:fill="FFFFFF"/>
          <w:lang w:val="en-US"/>
        </w:rPr>
        <w:t>.</w:t>
      </w:r>
      <w:r w:rsidRPr="00882C0D">
        <w:rPr>
          <w:color w:val="000000" w:themeColor="text1"/>
          <w:shd w:val="clear" w:color="auto" w:fill="FFFFFF"/>
          <w:vertAlign w:val="superscript"/>
          <w:lang w:val="en-US"/>
        </w:rPr>
        <w:t>3</w:t>
      </w:r>
      <w:r w:rsidR="002E6B13">
        <w:rPr>
          <w:color w:val="000000" w:themeColor="text1"/>
          <w:shd w:val="clear" w:color="auto" w:fill="FFFFFF"/>
          <w:vertAlign w:val="superscript"/>
          <w:lang w:val="en-US"/>
        </w:rPr>
        <w:t>4</w:t>
      </w:r>
    </w:p>
    <w:p w:rsidR="00C13166" w:rsidRPr="00882C0D" w:rsidRDefault="00C13166" w:rsidP="00A41ADB">
      <w:pPr>
        <w:tabs>
          <w:tab w:val="left" w:pos="709"/>
        </w:tabs>
        <w:autoSpaceDE w:val="0"/>
        <w:autoSpaceDN w:val="0"/>
        <w:adjustRightInd w:val="0"/>
        <w:spacing w:line="480" w:lineRule="auto"/>
        <w:ind w:firstLine="709"/>
        <w:jc w:val="both"/>
        <w:rPr>
          <w:color w:val="000000" w:themeColor="text1"/>
          <w:shd w:val="clear" w:color="auto" w:fill="FFFFFF"/>
          <w:lang w:val="en-US"/>
        </w:rPr>
      </w:pPr>
      <w:r w:rsidRPr="00882C0D">
        <w:rPr>
          <w:color w:val="000000" w:themeColor="text1"/>
          <w:shd w:val="clear" w:color="auto" w:fill="FFFFFF"/>
          <w:lang w:val="en-US"/>
        </w:rPr>
        <w:t>These findings emphasize the fact that the central</w:t>
      </w:r>
      <w:r w:rsidR="00455882" w:rsidRPr="00882C0D">
        <w:rPr>
          <w:color w:val="000000" w:themeColor="text1"/>
          <w:shd w:val="clear" w:color="auto" w:fill="FFFFFF"/>
          <w:lang w:val="en-US"/>
        </w:rPr>
        <w:t xml:space="preserve"> blood</w:t>
      </w:r>
      <w:r w:rsidRPr="00882C0D">
        <w:rPr>
          <w:color w:val="000000" w:themeColor="text1"/>
          <w:shd w:val="clear" w:color="auto" w:fill="FFFFFF"/>
          <w:lang w:val="en-US"/>
        </w:rPr>
        <w:t xml:space="preserve"> pressure may be strongly influenced by the peripheral vascular resistance (microvessels), which was reduced with </w:t>
      </w:r>
      <w:r w:rsidR="00251590" w:rsidRPr="00882C0D">
        <w:rPr>
          <w:color w:val="000000" w:themeColor="text1"/>
          <w:shd w:val="clear" w:color="auto" w:fill="FFFFFF"/>
          <w:lang w:val="en-US"/>
        </w:rPr>
        <w:t>LC</w:t>
      </w:r>
      <w:r w:rsidRPr="00882C0D">
        <w:rPr>
          <w:color w:val="000000" w:themeColor="text1"/>
          <w:shd w:val="clear" w:color="auto" w:fill="FFFFFF"/>
          <w:lang w:val="en-US"/>
        </w:rPr>
        <w:t xml:space="preserve">, thereby </w:t>
      </w:r>
      <w:r w:rsidR="00455882" w:rsidRPr="00882C0D">
        <w:rPr>
          <w:color w:val="000000" w:themeColor="text1"/>
          <w:shd w:val="clear" w:color="auto" w:fill="FFFFFF"/>
          <w:lang w:val="en-US"/>
        </w:rPr>
        <w:t>causing</w:t>
      </w:r>
      <w:r w:rsidRPr="00882C0D">
        <w:rPr>
          <w:color w:val="000000" w:themeColor="text1"/>
          <w:shd w:val="clear" w:color="auto" w:fill="FFFFFF"/>
          <w:lang w:val="en-US"/>
        </w:rPr>
        <w:t xml:space="preserve"> a reduction in arterial stiffness </w:t>
      </w:r>
      <w:r w:rsidR="00D47093" w:rsidRPr="00882C0D">
        <w:rPr>
          <w:color w:val="000000" w:themeColor="text1"/>
          <w:shd w:val="clear" w:color="auto" w:fill="FFFFFF"/>
          <w:lang w:val="en-US"/>
        </w:rPr>
        <w:t>in</w:t>
      </w:r>
      <w:r w:rsidR="005C5851">
        <w:rPr>
          <w:color w:val="000000" w:themeColor="text1"/>
          <w:shd w:val="clear" w:color="auto" w:fill="FFFFFF"/>
          <w:lang w:val="en-US"/>
        </w:rPr>
        <w:t xml:space="preserve"> </w:t>
      </w:r>
      <w:r w:rsidR="00455882" w:rsidRPr="00882C0D">
        <w:rPr>
          <w:color w:val="000000" w:themeColor="text1"/>
          <w:shd w:val="clear" w:color="auto" w:fill="FFFFFF"/>
          <w:lang w:val="en-US"/>
        </w:rPr>
        <w:t>pre-</w:t>
      </w:r>
      <w:r w:rsidRPr="00882C0D">
        <w:rPr>
          <w:color w:val="000000" w:themeColor="text1"/>
          <w:shd w:val="clear" w:color="auto" w:fill="FFFFFF"/>
          <w:lang w:val="en-US"/>
        </w:rPr>
        <w:t>hypertensive</w:t>
      </w:r>
      <w:r w:rsidR="00455882" w:rsidRPr="00882C0D">
        <w:rPr>
          <w:color w:val="000000" w:themeColor="text1"/>
          <w:shd w:val="clear" w:color="auto" w:fill="FFFFFF"/>
          <w:lang w:val="en-US"/>
        </w:rPr>
        <w:t xml:space="preserve"> patients</w:t>
      </w:r>
      <w:r w:rsidRPr="00882C0D">
        <w:rPr>
          <w:color w:val="000000" w:themeColor="text1"/>
          <w:shd w:val="clear" w:color="auto" w:fill="FFFFFF"/>
          <w:lang w:val="en-US"/>
        </w:rPr>
        <w:t>.</w:t>
      </w:r>
      <w:r w:rsidR="005C5851">
        <w:rPr>
          <w:color w:val="000000" w:themeColor="text1"/>
          <w:shd w:val="clear" w:color="auto" w:fill="FFFFFF"/>
          <w:lang w:val="en-US"/>
        </w:rPr>
        <w:t xml:space="preserve"> </w:t>
      </w:r>
      <w:r w:rsidRPr="00C317FF">
        <w:rPr>
          <w:color w:val="000000" w:themeColor="text1"/>
          <w:shd w:val="clear" w:color="auto" w:fill="FFFFFF"/>
          <w:lang w:val="en-US"/>
        </w:rPr>
        <w:t xml:space="preserve">However, </w:t>
      </w:r>
      <w:r w:rsidR="00455882" w:rsidRPr="00C317FF">
        <w:rPr>
          <w:color w:val="000000" w:themeColor="text1"/>
          <w:shd w:val="clear" w:color="auto" w:fill="FFFFFF"/>
          <w:lang w:val="en-US"/>
        </w:rPr>
        <w:t>structural changes in the arterial wall would be required before</w:t>
      </w:r>
      <w:r w:rsidRPr="00C317FF">
        <w:rPr>
          <w:color w:val="000000" w:themeColor="text1"/>
          <w:shd w:val="clear" w:color="auto" w:fill="FFFFFF"/>
          <w:lang w:val="en-US"/>
        </w:rPr>
        <w:t xml:space="preserve"> observ</w:t>
      </w:r>
      <w:r w:rsidR="00455882" w:rsidRPr="00C317FF">
        <w:rPr>
          <w:color w:val="000000" w:themeColor="text1"/>
          <w:shd w:val="clear" w:color="auto" w:fill="FFFFFF"/>
          <w:lang w:val="en-US"/>
        </w:rPr>
        <w:t>ing</w:t>
      </w:r>
      <w:r w:rsidR="005C5851">
        <w:rPr>
          <w:color w:val="000000" w:themeColor="text1"/>
          <w:shd w:val="clear" w:color="auto" w:fill="FFFFFF"/>
          <w:lang w:val="en-US"/>
        </w:rPr>
        <w:t xml:space="preserve"> </w:t>
      </w:r>
      <w:r w:rsidRPr="00C317FF">
        <w:rPr>
          <w:color w:val="000000" w:themeColor="text1"/>
          <w:shd w:val="clear" w:color="auto" w:fill="FFFFFF"/>
          <w:lang w:val="en-US"/>
        </w:rPr>
        <w:t xml:space="preserve">changes </w:t>
      </w:r>
      <w:r w:rsidR="00455882" w:rsidRPr="00C317FF">
        <w:rPr>
          <w:color w:val="000000" w:themeColor="text1"/>
          <w:shd w:val="clear" w:color="auto" w:fill="FFFFFF"/>
          <w:lang w:val="en-US"/>
        </w:rPr>
        <w:t>in the</w:t>
      </w:r>
      <w:r w:rsidRPr="00C317FF">
        <w:rPr>
          <w:color w:val="000000" w:themeColor="text1"/>
          <w:shd w:val="clear" w:color="auto" w:fill="FFFFFF"/>
          <w:lang w:val="en-US"/>
        </w:rPr>
        <w:t xml:space="preserve"> AIx.</w:t>
      </w:r>
      <w:r w:rsidRPr="00C317FF">
        <w:rPr>
          <w:color w:val="000000" w:themeColor="text1"/>
          <w:shd w:val="clear" w:color="auto" w:fill="FFFFFF"/>
          <w:vertAlign w:val="superscript"/>
          <w:lang w:val="en-US"/>
        </w:rPr>
        <w:t>3</w:t>
      </w:r>
      <w:r w:rsidR="002E6B13">
        <w:rPr>
          <w:color w:val="000000" w:themeColor="text1"/>
          <w:shd w:val="clear" w:color="auto" w:fill="FFFFFF"/>
          <w:vertAlign w:val="superscript"/>
          <w:lang w:val="en-US"/>
        </w:rPr>
        <w:t>4</w:t>
      </w:r>
      <w:r w:rsidR="007549B3" w:rsidRPr="00882C0D">
        <w:rPr>
          <w:color w:val="000000" w:themeColor="text1"/>
          <w:shd w:val="clear" w:color="auto" w:fill="FFFFFF"/>
          <w:lang w:val="en-US"/>
        </w:rPr>
        <w:t>A longer period of</w:t>
      </w:r>
      <w:r w:rsidR="005C5851">
        <w:rPr>
          <w:color w:val="000000" w:themeColor="text1"/>
          <w:shd w:val="clear" w:color="auto" w:fill="FFFFFF"/>
          <w:lang w:val="en-US"/>
        </w:rPr>
        <w:t xml:space="preserve"> </w:t>
      </w:r>
      <w:r w:rsidR="007549B3" w:rsidRPr="00882C0D">
        <w:rPr>
          <w:color w:val="000000" w:themeColor="text1"/>
          <w:shd w:val="clear" w:color="auto" w:fill="FFFFFF"/>
          <w:lang w:val="en-US"/>
        </w:rPr>
        <w:t>LC with a variation in the dosage of exercise would be needed</w:t>
      </w:r>
      <w:r w:rsidR="005C5851">
        <w:rPr>
          <w:color w:val="000000" w:themeColor="text1"/>
          <w:shd w:val="clear" w:color="auto" w:fill="FFFFFF"/>
          <w:lang w:val="en-US"/>
        </w:rPr>
        <w:t xml:space="preserve"> </w:t>
      </w:r>
      <w:r w:rsidR="007549B3" w:rsidRPr="00882C0D">
        <w:rPr>
          <w:color w:val="000000" w:themeColor="text1"/>
          <w:shd w:val="clear" w:color="auto" w:fill="FFFFFF"/>
          <w:lang w:val="en-US"/>
        </w:rPr>
        <w:t>to see changes in the arterial wall structure</w:t>
      </w:r>
      <w:r w:rsidRPr="00882C0D">
        <w:rPr>
          <w:color w:val="000000" w:themeColor="text1"/>
          <w:shd w:val="clear" w:color="auto" w:fill="FFFFFF"/>
          <w:lang w:val="en-US"/>
        </w:rPr>
        <w:t xml:space="preserve">. However, in this study, although </w:t>
      </w:r>
      <w:r w:rsidR="005561E3" w:rsidRPr="00882C0D">
        <w:rPr>
          <w:color w:val="000000" w:themeColor="text1"/>
          <w:shd w:val="clear" w:color="auto" w:fill="FFFFFF"/>
          <w:lang w:val="en-US"/>
        </w:rPr>
        <w:t xml:space="preserve">the AIx was </w:t>
      </w:r>
      <w:r w:rsidRPr="00882C0D">
        <w:rPr>
          <w:color w:val="000000" w:themeColor="text1"/>
          <w:shd w:val="clear" w:color="auto" w:fill="FFFFFF"/>
          <w:lang w:val="en-US"/>
        </w:rPr>
        <w:t>not reduc</w:t>
      </w:r>
      <w:r w:rsidR="005561E3" w:rsidRPr="00882C0D">
        <w:rPr>
          <w:color w:val="000000" w:themeColor="text1"/>
          <w:shd w:val="clear" w:color="auto" w:fill="FFFFFF"/>
          <w:lang w:val="en-US"/>
        </w:rPr>
        <w:t>ed</w:t>
      </w:r>
      <w:r w:rsidRPr="00882C0D">
        <w:rPr>
          <w:color w:val="000000" w:themeColor="text1"/>
          <w:shd w:val="clear" w:color="auto" w:fill="FFFFFF"/>
          <w:lang w:val="en-US"/>
        </w:rPr>
        <w:t xml:space="preserve">, the decrease in </w:t>
      </w:r>
      <w:r w:rsidR="00432FCD" w:rsidRPr="00882C0D">
        <w:rPr>
          <w:color w:val="000000" w:themeColor="text1"/>
          <w:shd w:val="clear" w:color="auto" w:fill="FFFFFF"/>
          <w:lang w:val="en-US"/>
        </w:rPr>
        <w:t>CSP</w:t>
      </w:r>
      <w:r w:rsidRPr="00882C0D">
        <w:rPr>
          <w:color w:val="000000" w:themeColor="text1"/>
          <w:shd w:val="clear" w:color="auto" w:fill="FFFFFF"/>
          <w:lang w:val="en-US"/>
        </w:rPr>
        <w:t xml:space="preserve"> was evident, which </w:t>
      </w:r>
      <w:r w:rsidR="005561E3" w:rsidRPr="00882C0D">
        <w:rPr>
          <w:color w:val="000000" w:themeColor="text1"/>
          <w:shd w:val="clear" w:color="auto" w:fill="FFFFFF"/>
          <w:lang w:val="en-US"/>
        </w:rPr>
        <w:t>is</w:t>
      </w:r>
      <w:r w:rsidRPr="00882C0D">
        <w:rPr>
          <w:color w:val="000000" w:themeColor="text1"/>
          <w:shd w:val="clear" w:color="auto" w:fill="FFFFFF"/>
          <w:lang w:val="en-US"/>
        </w:rPr>
        <w:t xml:space="preserve"> a protective factor for hypertensive individuals.</w:t>
      </w:r>
      <w:r w:rsidR="005C5851">
        <w:rPr>
          <w:color w:val="000000" w:themeColor="text1"/>
          <w:shd w:val="clear" w:color="auto" w:fill="FFFFFF"/>
          <w:lang w:val="en-US"/>
        </w:rPr>
        <w:t xml:space="preserve"> </w:t>
      </w:r>
      <w:r w:rsidRPr="00882C0D">
        <w:rPr>
          <w:color w:val="000000" w:themeColor="text1"/>
          <w:shd w:val="clear" w:color="auto" w:fill="FFFFFF"/>
          <w:lang w:val="en-US"/>
        </w:rPr>
        <w:t xml:space="preserve">It is known that the disproportion between the peripheral and central </w:t>
      </w:r>
      <w:r w:rsidR="005561E3" w:rsidRPr="00882C0D">
        <w:rPr>
          <w:color w:val="000000" w:themeColor="text1"/>
          <w:shd w:val="clear" w:color="auto" w:fill="FFFFFF"/>
          <w:lang w:val="en-US"/>
        </w:rPr>
        <w:t>blood pressures</w:t>
      </w:r>
      <w:r w:rsidRPr="00882C0D">
        <w:rPr>
          <w:color w:val="000000" w:themeColor="text1"/>
          <w:shd w:val="clear" w:color="auto" w:fill="FFFFFF"/>
          <w:lang w:val="en-US"/>
        </w:rPr>
        <w:t xml:space="preserve"> can </w:t>
      </w:r>
      <w:r w:rsidR="005561E3" w:rsidRPr="00882C0D">
        <w:rPr>
          <w:color w:val="000000" w:themeColor="text1"/>
          <w:shd w:val="clear" w:color="auto" w:fill="FFFFFF"/>
          <w:lang w:val="en-US"/>
        </w:rPr>
        <w:t>be a</w:t>
      </w:r>
      <w:r w:rsidRPr="00882C0D">
        <w:rPr>
          <w:color w:val="000000" w:themeColor="text1"/>
          <w:shd w:val="clear" w:color="auto" w:fill="FFFFFF"/>
          <w:lang w:val="en-US"/>
        </w:rPr>
        <w:t xml:space="preserve"> cardiovascular risk regardless of other risk factors for cardiovascular disease.</w:t>
      </w:r>
      <w:r w:rsidR="002E6B13">
        <w:rPr>
          <w:color w:val="000000" w:themeColor="text1"/>
          <w:shd w:val="clear" w:color="auto" w:fill="FFFFFF"/>
          <w:vertAlign w:val="superscript"/>
          <w:lang w:val="en-US"/>
        </w:rPr>
        <w:t>41</w:t>
      </w:r>
      <w:r w:rsidRPr="00882C0D">
        <w:rPr>
          <w:color w:val="000000" w:themeColor="text1"/>
          <w:shd w:val="clear" w:color="auto" w:fill="FFFFFF"/>
          <w:vertAlign w:val="superscript"/>
          <w:lang w:val="en-US"/>
        </w:rPr>
        <w:t xml:space="preserve">, </w:t>
      </w:r>
      <w:r w:rsidR="002E6B13">
        <w:rPr>
          <w:color w:val="000000" w:themeColor="text1"/>
          <w:shd w:val="clear" w:color="auto" w:fill="FFFFFF"/>
          <w:vertAlign w:val="superscript"/>
          <w:lang w:val="en-US"/>
        </w:rPr>
        <w:t>39</w:t>
      </w:r>
    </w:p>
    <w:p w:rsidR="00C13166" w:rsidRPr="00882C0D" w:rsidRDefault="00B809FB" w:rsidP="00A41ADB">
      <w:pPr>
        <w:tabs>
          <w:tab w:val="left" w:pos="709"/>
        </w:tabs>
        <w:autoSpaceDE w:val="0"/>
        <w:autoSpaceDN w:val="0"/>
        <w:adjustRightInd w:val="0"/>
        <w:spacing w:line="480" w:lineRule="auto"/>
        <w:ind w:firstLine="709"/>
        <w:jc w:val="both"/>
        <w:rPr>
          <w:color w:val="000000" w:themeColor="text1"/>
          <w:shd w:val="clear" w:color="auto" w:fill="FFFFFF"/>
          <w:lang w:val="en-US"/>
        </w:rPr>
      </w:pPr>
      <w:r w:rsidRPr="00882C0D">
        <w:rPr>
          <w:color w:val="000000" w:themeColor="text1"/>
          <w:shd w:val="clear" w:color="auto" w:fill="FFFFFF"/>
          <w:lang w:val="en-US"/>
        </w:rPr>
        <w:t xml:space="preserve">The </w:t>
      </w:r>
      <w:r w:rsidR="00C13166" w:rsidRPr="00882C0D">
        <w:rPr>
          <w:color w:val="000000" w:themeColor="text1"/>
          <w:shd w:val="clear" w:color="auto" w:fill="FFFFFF"/>
          <w:lang w:val="en-US"/>
        </w:rPr>
        <w:t xml:space="preserve">pre-hypertensive group </w:t>
      </w:r>
      <w:r w:rsidRPr="00882C0D">
        <w:rPr>
          <w:color w:val="000000" w:themeColor="text1"/>
          <w:shd w:val="clear" w:color="auto" w:fill="FFFFFF"/>
          <w:lang w:val="en-US"/>
        </w:rPr>
        <w:t>had</w:t>
      </w:r>
      <w:r w:rsidR="00C13166" w:rsidRPr="00882C0D">
        <w:rPr>
          <w:color w:val="000000" w:themeColor="text1"/>
          <w:shd w:val="clear" w:color="auto" w:fill="FFFFFF"/>
          <w:lang w:val="en-US"/>
        </w:rPr>
        <w:t xml:space="preserve"> reductions in </w:t>
      </w:r>
      <w:r w:rsidRPr="00882C0D">
        <w:rPr>
          <w:color w:val="000000" w:themeColor="text1"/>
          <w:shd w:val="clear" w:color="auto" w:fill="FFFFFF"/>
          <w:lang w:val="en-US"/>
        </w:rPr>
        <w:t xml:space="preserve">the </w:t>
      </w:r>
      <w:r w:rsidR="00C13166" w:rsidRPr="00882C0D">
        <w:rPr>
          <w:color w:val="000000" w:themeColor="text1"/>
          <w:shd w:val="clear" w:color="auto" w:fill="FFFFFF"/>
          <w:lang w:val="en-US"/>
        </w:rPr>
        <w:t>glycated hemoglobin levels</w:t>
      </w:r>
      <w:r w:rsidR="005C5851">
        <w:rPr>
          <w:color w:val="000000" w:themeColor="text1"/>
          <w:shd w:val="clear" w:color="auto" w:fill="FFFFFF"/>
          <w:lang w:val="en-US"/>
        </w:rPr>
        <w:t xml:space="preserve"> </w:t>
      </w:r>
      <w:r w:rsidRPr="00882C0D">
        <w:rPr>
          <w:color w:val="000000" w:themeColor="text1"/>
          <w:shd w:val="clear" w:color="auto" w:fill="FFFFFF"/>
          <w:lang w:val="en-US"/>
        </w:rPr>
        <w:t>only</w:t>
      </w:r>
      <w:r w:rsidR="00C13166" w:rsidRPr="00882C0D">
        <w:rPr>
          <w:color w:val="000000" w:themeColor="text1"/>
          <w:shd w:val="clear" w:color="auto" w:fill="FFFFFF"/>
          <w:lang w:val="en-US"/>
        </w:rPr>
        <w:t xml:space="preserve">, </w:t>
      </w:r>
      <w:r w:rsidRPr="00882C0D">
        <w:rPr>
          <w:color w:val="000000" w:themeColor="text1"/>
          <w:shd w:val="clear" w:color="auto" w:fill="FFFFFF"/>
          <w:lang w:val="en-US"/>
        </w:rPr>
        <w:t>with</w:t>
      </w:r>
      <w:r w:rsidR="00C13166" w:rsidRPr="00882C0D">
        <w:rPr>
          <w:color w:val="000000" w:themeColor="text1"/>
          <w:shd w:val="clear" w:color="auto" w:fill="FFFFFF"/>
          <w:lang w:val="en-US"/>
        </w:rPr>
        <w:t xml:space="preserve"> the other </w:t>
      </w:r>
      <w:r w:rsidR="00D47093" w:rsidRPr="00882C0D">
        <w:rPr>
          <w:color w:val="000000" w:themeColor="text1"/>
          <w:shd w:val="clear" w:color="auto" w:fill="FFFFFF"/>
          <w:lang w:val="en-US"/>
        </w:rPr>
        <w:t xml:space="preserve">biochemical </w:t>
      </w:r>
      <w:r w:rsidR="00C13166" w:rsidRPr="00882C0D">
        <w:rPr>
          <w:color w:val="000000" w:themeColor="text1"/>
          <w:shd w:val="clear" w:color="auto" w:fill="FFFFFF"/>
          <w:lang w:val="en-US"/>
        </w:rPr>
        <w:t>parameters</w:t>
      </w:r>
      <w:r w:rsidRPr="00882C0D">
        <w:rPr>
          <w:color w:val="000000" w:themeColor="text1"/>
          <w:shd w:val="clear" w:color="auto" w:fill="FFFFFF"/>
          <w:lang w:val="en-US"/>
        </w:rPr>
        <w:t xml:space="preserve"> remaining</w:t>
      </w:r>
      <w:r w:rsidR="00C13166" w:rsidRPr="00882C0D">
        <w:rPr>
          <w:color w:val="000000" w:themeColor="text1"/>
          <w:shd w:val="clear" w:color="auto" w:fill="FFFFFF"/>
          <w:lang w:val="en-US"/>
        </w:rPr>
        <w:t xml:space="preserve"> unchanged.</w:t>
      </w:r>
      <w:r w:rsidR="005C5851">
        <w:rPr>
          <w:color w:val="000000" w:themeColor="text1"/>
          <w:shd w:val="clear" w:color="auto" w:fill="FFFFFF"/>
          <w:lang w:val="en-US"/>
        </w:rPr>
        <w:t xml:space="preserve"> </w:t>
      </w:r>
      <w:r w:rsidR="00C13166" w:rsidRPr="00882C0D">
        <w:rPr>
          <w:color w:val="000000" w:themeColor="text1"/>
          <w:shd w:val="clear" w:color="auto" w:fill="FFFFFF"/>
          <w:lang w:val="en-US"/>
        </w:rPr>
        <w:t xml:space="preserve">This positive change could be attributed to factors such as increased sensitivity to insulin, </w:t>
      </w:r>
      <w:r w:rsidR="00D47093" w:rsidRPr="00882C0D">
        <w:rPr>
          <w:color w:val="000000" w:themeColor="text1"/>
          <w:shd w:val="clear" w:color="auto" w:fill="FFFFFF"/>
          <w:lang w:val="en-US"/>
        </w:rPr>
        <w:t xml:space="preserve">the </w:t>
      </w:r>
      <w:r w:rsidR="00C13166" w:rsidRPr="00882C0D">
        <w:rPr>
          <w:color w:val="000000" w:themeColor="text1"/>
          <w:shd w:val="clear" w:color="auto" w:fill="FFFFFF"/>
          <w:lang w:val="en-US"/>
        </w:rPr>
        <w:t xml:space="preserve">GLUT-4 </w:t>
      </w:r>
      <w:r w:rsidRPr="00882C0D">
        <w:rPr>
          <w:color w:val="000000" w:themeColor="text1"/>
          <w:shd w:val="clear" w:color="auto" w:fill="FFFFFF"/>
          <w:lang w:val="en-US"/>
        </w:rPr>
        <w:t xml:space="preserve">expression </w:t>
      </w:r>
      <w:r w:rsidR="00C13166" w:rsidRPr="00882C0D">
        <w:rPr>
          <w:color w:val="000000" w:themeColor="text1"/>
          <w:shd w:val="clear" w:color="auto" w:fill="FFFFFF"/>
          <w:lang w:val="en-US"/>
        </w:rPr>
        <w:t>in the liver</w:t>
      </w:r>
      <w:r w:rsidRPr="00882C0D">
        <w:rPr>
          <w:color w:val="000000" w:themeColor="text1"/>
          <w:shd w:val="clear" w:color="auto" w:fill="FFFFFF"/>
          <w:lang w:val="en-US"/>
        </w:rPr>
        <w:t>,</w:t>
      </w:r>
      <w:r w:rsidR="00C13166" w:rsidRPr="00882C0D">
        <w:rPr>
          <w:color w:val="000000" w:themeColor="text1"/>
          <w:shd w:val="clear" w:color="auto" w:fill="FFFFFF"/>
          <w:vertAlign w:val="superscript"/>
          <w:lang w:val="en-US"/>
        </w:rPr>
        <w:t>4</w:t>
      </w:r>
      <w:r w:rsidR="002E6B13">
        <w:rPr>
          <w:color w:val="000000" w:themeColor="text1"/>
          <w:shd w:val="clear" w:color="auto" w:fill="FFFFFF"/>
          <w:vertAlign w:val="superscript"/>
          <w:lang w:val="en-US"/>
        </w:rPr>
        <w:t>2</w:t>
      </w:r>
      <w:r w:rsidR="00C13166" w:rsidRPr="00882C0D">
        <w:rPr>
          <w:color w:val="000000" w:themeColor="text1"/>
          <w:shd w:val="clear" w:color="auto" w:fill="FFFFFF"/>
          <w:lang w:val="en-US"/>
        </w:rPr>
        <w:t>capillary density</w:t>
      </w:r>
      <w:r w:rsidR="00C13166" w:rsidRPr="00882C0D">
        <w:rPr>
          <w:color w:val="000000" w:themeColor="text1"/>
          <w:shd w:val="clear" w:color="auto" w:fill="FFFFFF"/>
          <w:vertAlign w:val="superscript"/>
          <w:lang w:val="en-US"/>
        </w:rPr>
        <w:t>4</w:t>
      </w:r>
      <w:r w:rsidR="002E6B13">
        <w:rPr>
          <w:color w:val="000000" w:themeColor="text1"/>
          <w:shd w:val="clear" w:color="auto" w:fill="FFFFFF"/>
          <w:vertAlign w:val="superscript"/>
          <w:lang w:val="en-US"/>
        </w:rPr>
        <w:t>3</w:t>
      </w:r>
      <w:r w:rsidRPr="00882C0D">
        <w:rPr>
          <w:color w:val="000000" w:themeColor="text1"/>
          <w:shd w:val="clear" w:color="auto" w:fill="FFFFFF"/>
          <w:lang w:val="en-US"/>
        </w:rPr>
        <w:t xml:space="preserve">and </w:t>
      </w:r>
      <w:r w:rsidR="00C13166" w:rsidRPr="00882C0D">
        <w:rPr>
          <w:color w:val="000000" w:themeColor="text1"/>
          <w:shd w:val="clear" w:color="auto" w:fill="FFFFFF"/>
          <w:lang w:val="en-US"/>
        </w:rPr>
        <w:t>ability to oxidize free fatty acids.</w:t>
      </w:r>
      <w:r w:rsidR="002E6B13">
        <w:rPr>
          <w:color w:val="000000" w:themeColor="text1"/>
          <w:shd w:val="clear" w:color="auto" w:fill="FFFFFF"/>
          <w:vertAlign w:val="superscript"/>
          <w:lang w:val="en-US"/>
        </w:rPr>
        <w:t>44</w:t>
      </w:r>
      <w:r w:rsidRPr="00882C0D">
        <w:rPr>
          <w:color w:val="000000" w:themeColor="text1"/>
          <w:shd w:val="clear" w:color="auto" w:fill="FFFFFF"/>
          <w:lang w:val="en-US"/>
        </w:rPr>
        <w:t>In fact</w:t>
      </w:r>
      <w:r w:rsidR="00C13166" w:rsidRPr="00882C0D">
        <w:rPr>
          <w:color w:val="000000" w:themeColor="text1"/>
          <w:shd w:val="clear" w:color="auto" w:fill="FFFFFF"/>
          <w:lang w:val="en-US"/>
        </w:rPr>
        <w:t xml:space="preserve">, </w:t>
      </w:r>
      <w:r w:rsidRPr="00882C0D">
        <w:rPr>
          <w:color w:val="000000" w:themeColor="text1"/>
          <w:shd w:val="clear" w:color="auto" w:fill="FFFFFF"/>
          <w:lang w:val="en-US"/>
        </w:rPr>
        <w:t>Qiu</w:t>
      </w:r>
      <w:r w:rsidR="005C5851">
        <w:rPr>
          <w:color w:val="000000" w:themeColor="text1"/>
          <w:shd w:val="clear" w:color="auto" w:fill="FFFFFF"/>
          <w:lang w:val="en-US"/>
        </w:rPr>
        <w:t xml:space="preserve"> </w:t>
      </w:r>
      <w:r w:rsidRPr="00882C0D">
        <w:rPr>
          <w:i/>
          <w:color w:val="000000" w:themeColor="text1"/>
          <w:shd w:val="clear" w:color="auto" w:fill="FFFFFF"/>
          <w:lang w:val="en-US"/>
        </w:rPr>
        <w:t>et al.</w:t>
      </w:r>
      <w:r w:rsidR="00C13166" w:rsidRPr="00882C0D">
        <w:rPr>
          <w:color w:val="000000" w:themeColor="text1"/>
          <w:shd w:val="clear" w:color="auto" w:fill="FFFFFF"/>
          <w:lang w:val="en-US"/>
        </w:rPr>
        <w:t xml:space="preserve"> evaluated 16 studies involving glycemic </w:t>
      </w:r>
      <w:r w:rsidRPr="00882C0D">
        <w:rPr>
          <w:color w:val="000000" w:themeColor="text1"/>
          <w:shd w:val="clear" w:color="auto" w:fill="FFFFFF"/>
          <w:lang w:val="en-US"/>
        </w:rPr>
        <w:t>behavior with</w:t>
      </w:r>
      <w:r w:rsidR="00C13166" w:rsidRPr="00882C0D">
        <w:rPr>
          <w:color w:val="000000" w:themeColor="text1"/>
          <w:shd w:val="clear" w:color="auto" w:fill="FFFFFF"/>
          <w:lang w:val="en-US"/>
        </w:rPr>
        <w:t xml:space="preserve"> aerobic </w:t>
      </w:r>
      <w:r w:rsidRPr="00882C0D">
        <w:rPr>
          <w:color w:val="000000" w:themeColor="text1"/>
          <w:shd w:val="clear" w:color="auto" w:fill="FFFFFF"/>
          <w:lang w:val="en-US"/>
        </w:rPr>
        <w:t xml:space="preserve">resistance </w:t>
      </w:r>
      <w:r w:rsidR="00C13166" w:rsidRPr="00882C0D">
        <w:rPr>
          <w:color w:val="000000" w:themeColor="text1"/>
          <w:shd w:val="clear" w:color="auto" w:fill="FFFFFF"/>
          <w:lang w:val="en-US"/>
        </w:rPr>
        <w:t>exercise and found that only walk</w:t>
      </w:r>
      <w:r w:rsidRPr="00882C0D">
        <w:rPr>
          <w:color w:val="000000" w:themeColor="text1"/>
          <w:shd w:val="clear" w:color="auto" w:fill="FFFFFF"/>
          <w:lang w:val="en-US"/>
        </w:rPr>
        <w:t>ing</w:t>
      </w:r>
      <w:r w:rsidR="00C13166" w:rsidRPr="00882C0D">
        <w:rPr>
          <w:color w:val="000000" w:themeColor="text1"/>
          <w:shd w:val="clear" w:color="auto" w:fill="FFFFFF"/>
          <w:lang w:val="en-US"/>
        </w:rPr>
        <w:t xml:space="preserve"> was able to</w:t>
      </w:r>
      <w:r w:rsidR="005C5851">
        <w:rPr>
          <w:color w:val="000000" w:themeColor="text1"/>
          <w:shd w:val="clear" w:color="auto" w:fill="FFFFFF"/>
          <w:lang w:val="en-US"/>
        </w:rPr>
        <w:t xml:space="preserve"> </w:t>
      </w:r>
      <w:r w:rsidR="00C13166" w:rsidRPr="00882C0D">
        <w:rPr>
          <w:color w:val="000000" w:themeColor="text1"/>
          <w:shd w:val="clear" w:color="auto" w:fill="FFFFFF"/>
          <w:lang w:val="en-US"/>
        </w:rPr>
        <w:t>reduce glycated hemoglobin</w:t>
      </w:r>
      <w:r w:rsidR="00D27DBB">
        <w:rPr>
          <w:color w:val="000000" w:themeColor="text1"/>
          <w:shd w:val="clear" w:color="auto" w:fill="FFFFFF"/>
          <w:lang w:val="en-US"/>
        </w:rPr>
        <w:t xml:space="preserve"> </w:t>
      </w:r>
      <w:r w:rsidRPr="00882C0D">
        <w:rPr>
          <w:color w:val="000000" w:themeColor="text1"/>
          <w:shd w:val="clear" w:color="auto" w:fill="FFFFFF"/>
          <w:lang w:val="en-US"/>
        </w:rPr>
        <w:t>significantly</w:t>
      </w:r>
      <w:r w:rsidR="00C13166" w:rsidRPr="00882C0D">
        <w:rPr>
          <w:color w:val="000000" w:themeColor="text1"/>
          <w:shd w:val="clear" w:color="auto" w:fill="FFFFFF"/>
          <w:lang w:val="en-US"/>
        </w:rPr>
        <w:t>.</w:t>
      </w:r>
      <w:r w:rsidR="00C13166" w:rsidRPr="00882C0D">
        <w:rPr>
          <w:color w:val="000000" w:themeColor="text1"/>
          <w:shd w:val="clear" w:color="auto" w:fill="FFFFFF"/>
          <w:vertAlign w:val="superscript"/>
          <w:lang w:val="en-US"/>
        </w:rPr>
        <w:t>4</w:t>
      </w:r>
      <w:r w:rsidR="002E6B13">
        <w:rPr>
          <w:color w:val="000000" w:themeColor="text1"/>
          <w:shd w:val="clear" w:color="auto" w:fill="FFFFFF"/>
          <w:vertAlign w:val="superscript"/>
          <w:lang w:val="en-US"/>
        </w:rPr>
        <w:t>5</w:t>
      </w:r>
    </w:p>
    <w:p w:rsidR="00B809FB" w:rsidRPr="00882C0D" w:rsidRDefault="00B809FB" w:rsidP="00EE70EF">
      <w:pPr>
        <w:tabs>
          <w:tab w:val="left" w:pos="709"/>
        </w:tabs>
        <w:autoSpaceDE w:val="0"/>
        <w:autoSpaceDN w:val="0"/>
        <w:adjustRightInd w:val="0"/>
        <w:spacing w:line="480" w:lineRule="auto"/>
        <w:jc w:val="both"/>
        <w:rPr>
          <w:b/>
          <w:color w:val="000000" w:themeColor="text1"/>
          <w:shd w:val="clear" w:color="auto" w:fill="FFFFFF"/>
          <w:lang w:val="en-US"/>
        </w:rPr>
      </w:pPr>
    </w:p>
    <w:p w:rsidR="00C13166" w:rsidRPr="00882C0D" w:rsidRDefault="00C13166" w:rsidP="00EE70EF">
      <w:pPr>
        <w:tabs>
          <w:tab w:val="left" w:pos="709"/>
        </w:tabs>
        <w:autoSpaceDE w:val="0"/>
        <w:autoSpaceDN w:val="0"/>
        <w:adjustRightInd w:val="0"/>
        <w:spacing w:line="480" w:lineRule="auto"/>
        <w:jc w:val="both"/>
        <w:rPr>
          <w:color w:val="000000" w:themeColor="text1"/>
          <w:shd w:val="clear" w:color="auto" w:fill="FFFFFF"/>
          <w:lang w:val="en-US"/>
        </w:rPr>
      </w:pPr>
      <w:r w:rsidRPr="00882C0D">
        <w:rPr>
          <w:b/>
          <w:color w:val="000000" w:themeColor="text1"/>
          <w:shd w:val="clear" w:color="auto" w:fill="FFFFFF"/>
          <w:lang w:val="en-US"/>
        </w:rPr>
        <w:t>Limitations</w:t>
      </w:r>
      <w:r w:rsidR="0091745A">
        <w:rPr>
          <w:b/>
          <w:color w:val="000000" w:themeColor="text1"/>
          <w:shd w:val="clear" w:color="auto" w:fill="FFFFFF"/>
          <w:lang w:val="en-US"/>
        </w:rPr>
        <w:t xml:space="preserve"> of the study</w:t>
      </w:r>
    </w:p>
    <w:p w:rsidR="00562A2D" w:rsidRPr="00882C0D" w:rsidRDefault="00C13166" w:rsidP="00ED65E2">
      <w:pPr>
        <w:tabs>
          <w:tab w:val="left" w:pos="709"/>
        </w:tabs>
        <w:autoSpaceDE w:val="0"/>
        <w:autoSpaceDN w:val="0"/>
        <w:adjustRightInd w:val="0"/>
        <w:spacing w:line="480" w:lineRule="auto"/>
        <w:ind w:firstLine="709"/>
        <w:jc w:val="both"/>
        <w:rPr>
          <w:color w:val="000000" w:themeColor="text1"/>
          <w:shd w:val="clear" w:color="auto" w:fill="FFFFFF"/>
          <w:lang w:val="en-US"/>
        </w:rPr>
      </w:pPr>
      <w:r w:rsidRPr="00882C0D">
        <w:rPr>
          <w:color w:val="000000" w:themeColor="text1"/>
          <w:shd w:val="clear" w:color="auto" w:fill="FFFFFF"/>
          <w:lang w:val="en-US"/>
        </w:rPr>
        <w:t>This study ha</w:t>
      </w:r>
      <w:r w:rsidR="00B809FB" w:rsidRPr="00882C0D">
        <w:rPr>
          <w:color w:val="000000" w:themeColor="text1"/>
          <w:shd w:val="clear" w:color="auto" w:fill="FFFFFF"/>
          <w:lang w:val="en-US"/>
        </w:rPr>
        <w:t>s</w:t>
      </w:r>
      <w:r w:rsidRPr="00882C0D">
        <w:rPr>
          <w:color w:val="000000" w:themeColor="text1"/>
          <w:shd w:val="clear" w:color="auto" w:fill="FFFFFF"/>
          <w:lang w:val="en-US"/>
        </w:rPr>
        <w:t xml:space="preserve"> several limitations. These included the lack of a control group in the study design, </w:t>
      </w:r>
      <w:r w:rsidR="00D47093" w:rsidRPr="00882C0D">
        <w:rPr>
          <w:color w:val="000000" w:themeColor="text1"/>
          <w:shd w:val="clear" w:color="auto" w:fill="FFFFFF"/>
          <w:lang w:val="en-US"/>
        </w:rPr>
        <w:t xml:space="preserve">the </w:t>
      </w:r>
      <w:r w:rsidRPr="00882C0D">
        <w:rPr>
          <w:color w:val="000000" w:themeColor="text1"/>
          <w:shd w:val="clear" w:color="auto" w:fill="FFFFFF"/>
          <w:lang w:val="en-US"/>
        </w:rPr>
        <w:t xml:space="preserve">duration of </w:t>
      </w:r>
      <w:r w:rsidR="00251590" w:rsidRPr="00882C0D">
        <w:rPr>
          <w:color w:val="000000" w:themeColor="text1"/>
          <w:shd w:val="clear" w:color="auto" w:fill="FFFFFF"/>
          <w:lang w:val="en-US"/>
        </w:rPr>
        <w:t>LC</w:t>
      </w:r>
      <w:r w:rsidRPr="00882C0D">
        <w:rPr>
          <w:color w:val="000000" w:themeColor="text1"/>
          <w:shd w:val="clear" w:color="auto" w:fill="FFFFFF"/>
          <w:lang w:val="en-US"/>
        </w:rPr>
        <w:t xml:space="preserve"> and monitoring</w:t>
      </w:r>
      <w:r w:rsidR="00373E31" w:rsidRPr="00882C0D">
        <w:rPr>
          <w:color w:val="000000" w:themeColor="text1"/>
          <w:shd w:val="clear" w:color="auto" w:fill="FFFFFF"/>
          <w:lang w:val="en-US"/>
        </w:rPr>
        <w:t xml:space="preserve"> of</w:t>
      </w:r>
      <w:r w:rsidR="00890E1E">
        <w:rPr>
          <w:color w:val="000000" w:themeColor="text1"/>
          <w:shd w:val="clear" w:color="auto" w:fill="FFFFFF"/>
          <w:lang w:val="en-US"/>
        </w:rPr>
        <w:t xml:space="preserve"> </w:t>
      </w:r>
      <w:r w:rsidR="00373E31" w:rsidRPr="00882C0D">
        <w:rPr>
          <w:color w:val="000000" w:themeColor="text1"/>
          <w:shd w:val="clear" w:color="auto" w:fill="FFFFFF"/>
          <w:lang w:val="en-US"/>
        </w:rPr>
        <w:t>LC</w:t>
      </w:r>
      <w:r w:rsidRPr="00882C0D">
        <w:rPr>
          <w:color w:val="000000" w:themeColor="text1"/>
          <w:shd w:val="clear" w:color="auto" w:fill="FFFFFF"/>
          <w:lang w:val="en-US"/>
        </w:rPr>
        <w:t>.</w:t>
      </w:r>
      <w:r w:rsidR="005C5851">
        <w:rPr>
          <w:color w:val="000000" w:themeColor="text1"/>
          <w:shd w:val="clear" w:color="auto" w:fill="FFFFFF"/>
          <w:lang w:val="en-US"/>
        </w:rPr>
        <w:t xml:space="preserve"> </w:t>
      </w:r>
      <w:r w:rsidRPr="00882C0D">
        <w:rPr>
          <w:color w:val="000000" w:themeColor="text1"/>
          <w:shd w:val="clear" w:color="auto" w:fill="FFFFFF"/>
          <w:lang w:val="en-US"/>
        </w:rPr>
        <w:t xml:space="preserve">The lack of a </w:t>
      </w:r>
      <w:r w:rsidR="00B809FB" w:rsidRPr="00882C0D">
        <w:rPr>
          <w:color w:val="000000" w:themeColor="text1"/>
          <w:shd w:val="clear" w:color="auto" w:fill="FFFFFF"/>
          <w:lang w:val="en-US"/>
        </w:rPr>
        <w:t>control</w:t>
      </w:r>
      <w:r w:rsidRPr="00882C0D">
        <w:rPr>
          <w:color w:val="000000" w:themeColor="text1"/>
          <w:shd w:val="clear" w:color="auto" w:fill="FFFFFF"/>
          <w:lang w:val="en-US"/>
        </w:rPr>
        <w:t xml:space="preserve"> group, in our view, was the main limitation.</w:t>
      </w:r>
      <w:r w:rsidR="005C5851">
        <w:rPr>
          <w:color w:val="000000" w:themeColor="text1"/>
          <w:shd w:val="clear" w:color="auto" w:fill="FFFFFF"/>
          <w:lang w:val="en-US"/>
        </w:rPr>
        <w:t xml:space="preserve"> </w:t>
      </w:r>
      <w:r w:rsidRPr="00882C0D">
        <w:rPr>
          <w:color w:val="000000" w:themeColor="text1"/>
          <w:shd w:val="clear" w:color="auto" w:fill="FFFFFF"/>
          <w:lang w:val="en-US"/>
        </w:rPr>
        <w:t>However, we use</w:t>
      </w:r>
      <w:r w:rsidR="00B809FB" w:rsidRPr="00882C0D">
        <w:rPr>
          <w:color w:val="000000" w:themeColor="text1"/>
          <w:shd w:val="clear" w:color="auto" w:fill="FFFFFF"/>
          <w:lang w:val="en-US"/>
        </w:rPr>
        <w:t>d</w:t>
      </w:r>
      <w:r w:rsidRPr="00882C0D">
        <w:rPr>
          <w:color w:val="000000" w:themeColor="text1"/>
          <w:shd w:val="clear" w:color="auto" w:fill="FFFFFF"/>
          <w:lang w:val="en-US"/>
        </w:rPr>
        <w:t xml:space="preserve"> the group studied as </w:t>
      </w:r>
      <w:r w:rsidR="00B809FB" w:rsidRPr="00882C0D">
        <w:rPr>
          <w:color w:val="000000" w:themeColor="text1"/>
          <w:shd w:val="clear" w:color="auto" w:fill="FFFFFF"/>
          <w:lang w:val="en-US"/>
        </w:rPr>
        <w:t xml:space="preserve">a </w:t>
      </w:r>
      <w:r w:rsidRPr="00882C0D">
        <w:rPr>
          <w:color w:val="000000" w:themeColor="text1"/>
          <w:shd w:val="clear" w:color="auto" w:fill="FFFFFF"/>
          <w:lang w:val="en-US"/>
        </w:rPr>
        <w:t xml:space="preserve">control of </w:t>
      </w:r>
      <w:r w:rsidR="00AD5FFE" w:rsidRPr="00882C0D">
        <w:rPr>
          <w:color w:val="000000" w:themeColor="text1"/>
          <w:shd w:val="clear" w:color="auto" w:fill="FFFFFF"/>
          <w:lang w:val="en-US"/>
        </w:rPr>
        <w:t>it</w:t>
      </w:r>
      <w:r w:rsidR="00AD5FFE">
        <w:rPr>
          <w:color w:val="000000" w:themeColor="text1"/>
          <w:shd w:val="clear" w:color="auto" w:fill="FFFFFF"/>
          <w:lang w:val="en-US"/>
        </w:rPr>
        <w:t>s</w:t>
      </w:r>
      <w:r w:rsidR="00AD5FFE" w:rsidRPr="00882C0D">
        <w:rPr>
          <w:color w:val="000000" w:themeColor="text1"/>
          <w:shd w:val="clear" w:color="auto" w:fill="FFFFFF"/>
          <w:lang w:val="en-US"/>
        </w:rPr>
        <w:t>elf</w:t>
      </w:r>
      <w:r w:rsidRPr="00882C0D">
        <w:rPr>
          <w:color w:val="000000" w:themeColor="text1"/>
          <w:shd w:val="clear" w:color="auto" w:fill="FFFFFF"/>
          <w:lang w:val="en-US"/>
        </w:rPr>
        <w:t>.</w:t>
      </w:r>
      <w:r w:rsidR="005C5851">
        <w:rPr>
          <w:color w:val="000000" w:themeColor="text1"/>
          <w:shd w:val="clear" w:color="auto" w:fill="FFFFFF"/>
          <w:lang w:val="en-US"/>
        </w:rPr>
        <w:t xml:space="preserve"> </w:t>
      </w:r>
      <w:r w:rsidRPr="00882C0D">
        <w:rPr>
          <w:color w:val="000000" w:themeColor="text1"/>
          <w:shd w:val="clear" w:color="auto" w:fill="FFFFFF"/>
          <w:lang w:val="en-US"/>
        </w:rPr>
        <w:t>Another limit</w:t>
      </w:r>
      <w:r w:rsidR="00A2561D">
        <w:rPr>
          <w:color w:val="000000" w:themeColor="text1"/>
          <w:shd w:val="clear" w:color="auto" w:fill="FFFFFF"/>
          <w:lang w:val="en-US"/>
        </w:rPr>
        <w:t>a</w:t>
      </w:r>
      <w:r w:rsidR="00D94C21">
        <w:rPr>
          <w:color w:val="000000" w:themeColor="text1"/>
          <w:shd w:val="clear" w:color="auto" w:fill="FFFFFF"/>
          <w:lang w:val="en-US"/>
        </w:rPr>
        <w:t xml:space="preserve">tion refers to the duration of </w:t>
      </w:r>
      <w:r w:rsidR="00251590" w:rsidRPr="00882C0D">
        <w:rPr>
          <w:color w:val="000000" w:themeColor="text1"/>
          <w:shd w:val="clear" w:color="auto" w:fill="FFFFFF"/>
          <w:lang w:val="en-US"/>
        </w:rPr>
        <w:t>LC</w:t>
      </w:r>
      <w:r w:rsidRPr="00882C0D">
        <w:rPr>
          <w:color w:val="000000" w:themeColor="text1"/>
          <w:shd w:val="clear" w:color="auto" w:fill="FFFFFF"/>
          <w:lang w:val="en-US"/>
        </w:rPr>
        <w:t>.</w:t>
      </w:r>
      <w:r w:rsidR="005C5851">
        <w:rPr>
          <w:color w:val="000000" w:themeColor="text1"/>
          <w:shd w:val="clear" w:color="auto" w:fill="FFFFFF"/>
          <w:lang w:val="en-US"/>
        </w:rPr>
        <w:t xml:space="preserve"> </w:t>
      </w:r>
      <w:r w:rsidRPr="00882C0D">
        <w:rPr>
          <w:color w:val="000000" w:themeColor="text1"/>
          <w:shd w:val="clear" w:color="auto" w:fill="FFFFFF"/>
          <w:lang w:val="en-US"/>
        </w:rPr>
        <w:t xml:space="preserve">Perhaps if patients were </w:t>
      </w:r>
      <w:r w:rsidRPr="00882C0D">
        <w:rPr>
          <w:color w:val="000000" w:themeColor="text1"/>
          <w:shd w:val="clear" w:color="auto" w:fill="FFFFFF"/>
          <w:lang w:val="en-US"/>
        </w:rPr>
        <w:lastRenderedPageBreak/>
        <w:t xml:space="preserve">exposed to </w:t>
      </w:r>
      <w:r w:rsidR="00251590" w:rsidRPr="00882C0D">
        <w:rPr>
          <w:color w:val="000000" w:themeColor="text1"/>
          <w:shd w:val="clear" w:color="auto" w:fill="FFFFFF"/>
          <w:lang w:val="en-US"/>
        </w:rPr>
        <w:t>LC</w:t>
      </w:r>
      <w:r w:rsidR="005C5851">
        <w:rPr>
          <w:color w:val="000000" w:themeColor="text1"/>
          <w:shd w:val="clear" w:color="auto" w:fill="FFFFFF"/>
          <w:lang w:val="en-US"/>
        </w:rPr>
        <w:t xml:space="preserve"> </w:t>
      </w:r>
      <w:r w:rsidR="00B809FB" w:rsidRPr="00882C0D">
        <w:rPr>
          <w:color w:val="000000" w:themeColor="text1"/>
          <w:shd w:val="clear" w:color="auto" w:fill="FFFFFF"/>
          <w:lang w:val="en-US"/>
        </w:rPr>
        <w:t xml:space="preserve">for more </w:t>
      </w:r>
      <w:r w:rsidRPr="00882C0D">
        <w:rPr>
          <w:color w:val="000000" w:themeColor="text1"/>
          <w:shd w:val="clear" w:color="auto" w:fill="FFFFFF"/>
          <w:lang w:val="en-US"/>
        </w:rPr>
        <w:t>time, we would have observed changes in</w:t>
      </w:r>
      <w:r w:rsidR="00B809FB" w:rsidRPr="00882C0D">
        <w:rPr>
          <w:color w:val="000000" w:themeColor="text1"/>
          <w:shd w:val="clear" w:color="auto" w:fill="FFFFFF"/>
          <w:lang w:val="en-US"/>
        </w:rPr>
        <w:t xml:space="preserve"> the</w:t>
      </w:r>
      <w:r w:rsidR="005C5851">
        <w:rPr>
          <w:color w:val="000000" w:themeColor="text1"/>
          <w:shd w:val="clear" w:color="auto" w:fill="FFFFFF"/>
          <w:lang w:val="en-US"/>
        </w:rPr>
        <w:t xml:space="preserve"> </w:t>
      </w:r>
      <w:r w:rsidRPr="00882C0D">
        <w:rPr>
          <w:color w:val="000000" w:themeColor="text1"/>
          <w:shd w:val="clear" w:color="auto" w:fill="FFFFFF"/>
          <w:lang w:val="en-US"/>
        </w:rPr>
        <w:t>A</w:t>
      </w:r>
      <w:r w:rsidR="00D94C21">
        <w:rPr>
          <w:color w:val="000000" w:themeColor="text1"/>
          <w:shd w:val="clear" w:color="auto" w:fill="FFFFFF"/>
          <w:lang w:val="en-US"/>
        </w:rPr>
        <w:t>I</w:t>
      </w:r>
      <w:r w:rsidRPr="00882C0D">
        <w:rPr>
          <w:color w:val="000000" w:themeColor="text1"/>
          <w:shd w:val="clear" w:color="auto" w:fill="FFFFFF"/>
          <w:lang w:val="en-US"/>
        </w:rPr>
        <w:t>x</w:t>
      </w:r>
      <w:r w:rsidR="005C5851">
        <w:rPr>
          <w:color w:val="000000" w:themeColor="text1"/>
          <w:shd w:val="clear" w:color="auto" w:fill="FFFFFF"/>
          <w:lang w:val="en-US"/>
        </w:rPr>
        <w:t xml:space="preserve"> </w:t>
      </w:r>
      <w:r w:rsidR="00B809FB" w:rsidRPr="00882C0D">
        <w:rPr>
          <w:color w:val="000000" w:themeColor="text1"/>
          <w:shd w:val="clear" w:color="auto" w:fill="FFFFFF"/>
          <w:lang w:val="en-US"/>
        </w:rPr>
        <w:t xml:space="preserve">of </w:t>
      </w:r>
      <w:r w:rsidRPr="00882C0D">
        <w:rPr>
          <w:color w:val="000000" w:themeColor="text1"/>
          <w:shd w:val="clear" w:color="auto" w:fill="FFFFFF"/>
          <w:lang w:val="en-US"/>
        </w:rPr>
        <w:t>pre-hypertensive</w:t>
      </w:r>
      <w:r w:rsidR="00B809FB" w:rsidRPr="00882C0D">
        <w:rPr>
          <w:color w:val="000000" w:themeColor="text1"/>
          <w:shd w:val="clear" w:color="auto" w:fill="FFFFFF"/>
          <w:lang w:val="en-US"/>
        </w:rPr>
        <w:t xml:space="preserve"> patients</w:t>
      </w:r>
      <w:r w:rsidRPr="00882C0D">
        <w:rPr>
          <w:color w:val="000000" w:themeColor="text1"/>
          <w:shd w:val="clear" w:color="auto" w:fill="FFFFFF"/>
          <w:lang w:val="en-US"/>
        </w:rPr>
        <w:t>.</w:t>
      </w:r>
      <w:r w:rsidR="005C5851">
        <w:rPr>
          <w:color w:val="000000" w:themeColor="text1"/>
          <w:shd w:val="clear" w:color="auto" w:fill="FFFFFF"/>
          <w:lang w:val="en-US"/>
        </w:rPr>
        <w:t xml:space="preserve"> </w:t>
      </w:r>
      <w:r w:rsidRPr="00882C0D">
        <w:rPr>
          <w:color w:val="000000" w:themeColor="text1"/>
          <w:shd w:val="clear" w:color="auto" w:fill="FFFFFF"/>
          <w:lang w:val="en-US"/>
        </w:rPr>
        <w:t xml:space="preserve">Finally, there was no monitoring of the </w:t>
      </w:r>
      <w:r w:rsidR="00251590" w:rsidRPr="00882C0D">
        <w:rPr>
          <w:color w:val="000000" w:themeColor="text1"/>
          <w:shd w:val="clear" w:color="auto" w:fill="FFFFFF"/>
          <w:lang w:val="en-US"/>
        </w:rPr>
        <w:t>LC</w:t>
      </w:r>
      <w:r w:rsidRPr="00882C0D">
        <w:rPr>
          <w:color w:val="000000" w:themeColor="text1"/>
          <w:shd w:val="clear" w:color="auto" w:fill="FFFFFF"/>
          <w:lang w:val="en-US"/>
        </w:rPr>
        <w:t xml:space="preserve"> and hence </w:t>
      </w:r>
      <w:r w:rsidR="00B809FB" w:rsidRPr="00882C0D">
        <w:rPr>
          <w:color w:val="000000" w:themeColor="text1"/>
          <w:shd w:val="clear" w:color="auto" w:fill="FFFFFF"/>
          <w:lang w:val="en-US"/>
        </w:rPr>
        <w:t xml:space="preserve">there is no </w:t>
      </w:r>
      <w:r w:rsidRPr="00882C0D">
        <w:rPr>
          <w:color w:val="000000" w:themeColor="text1"/>
          <w:shd w:val="clear" w:color="auto" w:fill="FFFFFF"/>
          <w:lang w:val="en-US"/>
        </w:rPr>
        <w:t xml:space="preserve">certainty that the subjects assiduously </w:t>
      </w:r>
      <w:r w:rsidR="00B809FB" w:rsidRPr="00882C0D">
        <w:rPr>
          <w:color w:val="000000" w:themeColor="text1"/>
          <w:shd w:val="clear" w:color="auto" w:fill="FFFFFF"/>
          <w:lang w:val="en-US"/>
        </w:rPr>
        <w:t>adhered to the LC</w:t>
      </w:r>
      <w:r w:rsidRPr="00882C0D">
        <w:rPr>
          <w:color w:val="000000" w:themeColor="text1"/>
          <w:shd w:val="clear" w:color="auto" w:fill="FFFFFF"/>
          <w:lang w:val="en-US"/>
        </w:rPr>
        <w:t>.</w:t>
      </w:r>
      <w:r w:rsidR="005C5851">
        <w:rPr>
          <w:color w:val="000000" w:themeColor="text1"/>
          <w:shd w:val="clear" w:color="auto" w:fill="FFFFFF"/>
          <w:lang w:val="en-US"/>
        </w:rPr>
        <w:t xml:space="preserve"> </w:t>
      </w:r>
      <w:r w:rsidRPr="00882C0D">
        <w:rPr>
          <w:color w:val="000000" w:themeColor="text1"/>
          <w:shd w:val="clear" w:color="auto" w:fill="FFFFFF"/>
          <w:lang w:val="en-US"/>
        </w:rPr>
        <w:t>In addition,</w:t>
      </w:r>
      <w:r w:rsidR="00B809FB" w:rsidRPr="00882C0D">
        <w:rPr>
          <w:color w:val="000000" w:themeColor="text1"/>
          <w:shd w:val="clear" w:color="auto" w:fill="FFFFFF"/>
          <w:lang w:val="en-US"/>
        </w:rPr>
        <w:t xml:space="preserve"> there were </w:t>
      </w:r>
      <w:r w:rsidRPr="00882C0D">
        <w:rPr>
          <w:color w:val="000000" w:themeColor="text1"/>
          <w:shd w:val="clear" w:color="auto" w:fill="FFFFFF"/>
          <w:lang w:val="en-US"/>
        </w:rPr>
        <w:t>no corrections in the dos</w:t>
      </w:r>
      <w:r w:rsidR="00B809FB" w:rsidRPr="00882C0D">
        <w:rPr>
          <w:color w:val="000000" w:themeColor="text1"/>
          <w:shd w:val="clear" w:color="auto" w:fill="FFFFFF"/>
          <w:lang w:val="en-US"/>
        </w:rPr>
        <w:t>es</w:t>
      </w:r>
      <w:r w:rsidRPr="00882C0D">
        <w:rPr>
          <w:color w:val="000000" w:themeColor="text1"/>
          <w:shd w:val="clear" w:color="auto" w:fill="FFFFFF"/>
          <w:lang w:val="en-US"/>
        </w:rPr>
        <w:t xml:space="preserve"> of exercise </w:t>
      </w:r>
      <w:r w:rsidR="00B809FB" w:rsidRPr="00882C0D">
        <w:rPr>
          <w:color w:val="000000" w:themeColor="text1"/>
          <w:shd w:val="clear" w:color="auto" w:fill="FFFFFF"/>
          <w:lang w:val="en-US"/>
        </w:rPr>
        <w:t>or</w:t>
      </w:r>
      <w:r w:rsidRPr="00882C0D">
        <w:rPr>
          <w:color w:val="000000" w:themeColor="text1"/>
          <w:shd w:val="clear" w:color="auto" w:fill="FFFFFF"/>
          <w:lang w:val="en-US"/>
        </w:rPr>
        <w:t xml:space="preserve"> diet.</w:t>
      </w:r>
    </w:p>
    <w:p w:rsidR="00C13166" w:rsidRPr="00882C0D" w:rsidRDefault="00C13166" w:rsidP="00EE70EF">
      <w:pPr>
        <w:tabs>
          <w:tab w:val="left" w:pos="709"/>
        </w:tabs>
        <w:autoSpaceDE w:val="0"/>
        <w:autoSpaceDN w:val="0"/>
        <w:adjustRightInd w:val="0"/>
        <w:spacing w:line="480" w:lineRule="auto"/>
        <w:jc w:val="both"/>
        <w:rPr>
          <w:color w:val="000000" w:themeColor="text1"/>
          <w:shd w:val="clear" w:color="auto" w:fill="FFFFFF"/>
          <w:lang w:val="en-US"/>
        </w:rPr>
      </w:pPr>
      <w:r w:rsidRPr="00882C0D">
        <w:rPr>
          <w:b/>
          <w:color w:val="000000" w:themeColor="text1"/>
          <w:shd w:val="clear" w:color="auto" w:fill="FFFFFF"/>
          <w:lang w:val="en-US"/>
        </w:rPr>
        <w:t>Conclusions</w:t>
      </w:r>
    </w:p>
    <w:p w:rsidR="0091745A" w:rsidRDefault="009B2C40" w:rsidP="00ED65E2">
      <w:pPr>
        <w:tabs>
          <w:tab w:val="left" w:pos="709"/>
        </w:tabs>
        <w:autoSpaceDE w:val="0"/>
        <w:autoSpaceDN w:val="0"/>
        <w:adjustRightInd w:val="0"/>
        <w:spacing w:line="480" w:lineRule="auto"/>
        <w:ind w:firstLine="709"/>
        <w:jc w:val="both"/>
        <w:rPr>
          <w:color w:val="000000" w:themeColor="text1"/>
          <w:shd w:val="clear" w:color="auto" w:fill="FFFFFF"/>
          <w:lang w:val="en-US"/>
        </w:rPr>
      </w:pPr>
      <w:r w:rsidRPr="00882C0D">
        <w:rPr>
          <w:color w:val="000000" w:themeColor="text1"/>
          <w:shd w:val="clear" w:color="auto" w:fill="FFFFFF"/>
          <w:lang w:val="en-US"/>
        </w:rPr>
        <w:t>Changing the life</w:t>
      </w:r>
      <w:r w:rsidR="005C5851">
        <w:rPr>
          <w:color w:val="000000" w:themeColor="text1"/>
          <w:shd w:val="clear" w:color="auto" w:fill="FFFFFF"/>
          <w:lang w:val="en-US"/>
        </w:rPr>
        <w:t xml:space="preserve"> </w:t>
      </w:r>
      <w:r w:rsidRPr="00882C0D">
        <w:rPr>
          <w:color w:val="000000" w:themeColor="text1"/>
          <w:shd w:val="clear" w:color="auto" w:fill="FFFFFF"/>
          <w:lang w:val="en-US"/>
        </w:rPr>
        <w:t>style</w:t>
      </w:r>
      <w:r w:rsidR="005C5851">
        <w:rPr>
          <w:color w:val="000000" w:themeColor="text1"/>
          <w:shd w:val="clear" w:color="auto" w:fill="FFFFFF"/>
          <w:lang w:val="en-US"/>
        </w:rPr>
        <w:t xml:space="preserve"> </w:t>
      </w:r>
      <w:r w:rsidRPr="00882C0D">
        <w:rPr>
          <w:color w:val="000000" w:themeColor="text1"/>
          <w:shd w:val="clear" w:color="auto" w:fill="FFFFFF"/>
          <w:lang w:val="en-US"/>
        </w:rPr>
        <w:t>related to</w:t>
      </w:r>
      <w:r w:rsidR="005C5851">
        <w:rPr>
          <w:color w:val="000000" w:themeColor="text1"/>
          <w:shd w:val="clear" w:color="auto" w:fill="FFFFFF"/>
          <w:lang w:val="en-US"/>
        </w:rPr>
        <w:t xml:space="preserve"> </w:t>
      </w:r>
      <w:r w:rsidRPr="00882C0D">
        <w:rPr>
          <w:color w:val="000000" w:themeColor="text1"/>
          <w:shd w:val="clear" w:color="auto" w:fill="FFFFFF"/>
          <w:lang w:val="en-US"/>
        </w:rPr>
        <w:t xml:space="preserve">diet </w:t>
      </w:r>
      <w:r w:rsidR="00C13166" w:rsidRPr="00882C0D">
        <w:rPr>
          <w:color w:val="000000" w:themeColor="text1"/>
          <w:shd w:val="clear" w:color="auto" w:fill="FFFFFF"/>
          <w:lang w:val="en-US"/>
        </w:rPr>
        <w:t xml:space="preserve">and exercise was effective in reducing </w:t>
      </w:r>
      <w:r w:rsidRPr="00882C0D">
        <w:rPr>
          <w:color w:val="000000" w:themeColor="text1"/>
          <w:shd w:val="clear" w:color="auto" w:fill="FFFFFF"/>
          <w:lang w:val="en-US"/>
        </w:rPr>
        <w:t>the BMI</w:t>
      </w:r>
      <w:r w:rsidR="00C13166" w:rsidRPr="00882C0D">
        <w:rPr>
          <w:color w:val="000000" w:themeColor="text1"/>
          <w:shd w:val="clear" w:color="auto" w:fill="FFFFFF"/>
          <w:lang w:val="en-US"/>
        </w:rPr>
        <w:t xml:space="preserve">, the </w:t>
      </w:r>
      <w:r w:rsidR="00F46E9F">
        <w:rPr>
          <w:color w:val="000000" w:themeColor="text1"/>
          <w:shd w:val="clear" w:color="auto" w:fill="FFFFFF"/>
          <w:lang w:val="en-US"/>
        </w:rPr>
        <w:t>waist-</w:t>
      </w:r>
      <w:bookmarkStart w:id="0" w:name="_GoBack"/>
      <w:bookmarkEnd w:id="0"/>
      <w:r w:rsidR="00C13166" w:rsidRPr="00882C0D">
        <w:rPr>
          <w:color w:val="000000" w:themeColor="text1"/>
          <w:shd w:val="clear" w:color="auto" w:fill="FFFFFF"/>
          <w:lang w:val="en-US"/>
        </w:rPr>
        <w:t>hip</w:t>
      </w:r>
      <w:r w:rsidR="00373E31" w:rsidRPr="00882C0D">
        <w:rPr>
          <w:color w:val="000000" w:themeColor="text1"/>
          <w:shd w:val="clear" w:color="auto" w:fill="FFFFFF"/>
          <w:lang w:val="en-US"/>
        </w:rPr>
        <w:t xml:space="preserve"> ratio and</w:t>
      </w:r>
      <w:r w:rsidR="00C13166" w:rsidRPr="00882C0D">
        <w:rPr>
          <w:color w:val="000000" w:themeColor="text1"/>
          <w:shd w:val="clear" w:color="auto" w:fill="FFFFFF"/>
          <w:lang w:val="en-US"/>
        </w:rPr>
        <w:t xml:space="preserve"> peripheral (SBP, DBP, MAP) and central </w:t>
      </w:r>
      <w:r w:rsidRPr="00882C0D">
        <w:rPr>
          <w:color w:val="000000" w:themeColor="text1"/>
          <w:shd w:val="clear" w:color="auto" w:fill="FFFFFF"/>
          <w:lang w:val="en-US"/>
        </w:rPr>
        <w:t>blood pressures in</w:t>
      </w:r>
      <w:r w:rsidR="005C5851">
        <w:rPr>
          <w:color w:val="000000" w:themeColor="text1"/>
          <w:shd w:val="clear" w:color="auto" w:fill="FFFFFF"/>
          <w:lang w:val="en-US"/>
        </w:rPr>
        <w:t xml:space="preserve"> </w:t>
      </w:r>
      <w:r w:rsidR="00C13166" w:rsidRPr="00882C0D">
        <w:rPr>
          <w:color w:val="000000" w:themeColor="text1"/>
          <w:shd w:val="clear" w:color="auto" w:fill="FFFFFF"/>
          <w:lang w:val="en-US"/>
        </w:rPr>
        <w:t>pre-hypertensive individuals.</w:t>
      </w:r>
    </w:p>
    <w:p w:rsidR="00ED65E2" w:rsidRDefault="00ED65E2" w:rsidP="00ED65E2">
      <w:pPr>
        <w:tabs>
          <w:tab w:val="left" w:pos="709"/>
        </w:tabs>
        <w:autoSpaceDE w:val="0"/>
        <w:autoSpaceDN w:val="0"/>
        <w:adjustRightInd w:val="0"/>
        <w:spacing w:line="480" w:lineRule="auto"/>
        <w:ind w:firstLine="709"/>
        <w:jc w:val="both"/>
        <w:rPr>
          <w:color w:val="000000" w:themeColor="text1"/>
          <w:shd w:val="clear" w:color="auto" w:fill="FFFFFF"/>
          <w:lang w:val="en-US"/>
        </w:rPr>
      </w:pPr>
    </w:p>
    <w:p w:rsidR="0046656C" w:rsidRPr="00882C0D" w:rsidRDefault="0046656C" w:rsidP="0046656C">
      <w:pPr>
        <w:tabs>
          <w:tab w:val="left" w:pos="709"/>
        </w:tabs>
        <w:autoSpaceDE w:val="0"/>
        <w:autoSpaceDN w:val="0"/>
        <w:adjustRightInd w:val="0"/>
        <w:spacing w:line="480" w:lineRule="auto"/>
        <w:jc w:val="both"/>
        <w:rPr>
          <w:color w:val="000000" w:themeColor="text1"/>
          <w:shd w:val="clear" w:color="auto" w:fill="FFFFFF"/>
          <w:lang w:val="en-US"/>
        </w:rPr>
      </w:pPr>
      <w:r w:rsidRPr="00882C0D">
        <w:rPr>
          <w:b/>
          <w:color w:val="000000" w:themeColor="text1"/>
          <w:shd w:val="clear" w:color="auto" w:fill="FFFFFF"/>
          <w:lang w:val="en-US"/>
        </w:rPr>
        <w:t xml:space="preserve">Conflicts of interest </w:t>
      </w:r>
    </w:p>
    <w:p w:rsidR="0091745A" w:rsidRPr="0091745A" w:rsidRDefault="0046656C" w:rsidP="00ED65E2">
      <w:pPr>
        <w:tabs>
          <w:tab w:val="left" w:pos="709"/>
        </w:tabs>
        <w:autoSpaceDE w:val="0"/>
        <w:autoSpaceDN w:val="0"/>
        <w:adjustRightInd w:val="0"/>
        <w:spacing w:line="480" w:lineRule="auto"/>
        <w:ind w:firstLine="709"/>
        <w:jc w:val="both"/>
        <w:rPr>
          <w:rStyle w:val="nfaseIntensa"/>
          <w:b w:val="0"/>
          <w:bCs w:val="0"/>
          <w:i w:val="0"/>
          <w:iCs w:val="0"/>
          <w:color w:val="000000" w:themeColor="text1"/>
          <w:shd w:val="clear" w:color="auto" w:fill="FFFFFF"/>
          <w:lang w:val="en-US"/>
        </w:rPr>
      </w:pPr>
      <w:r w:rsidRPr="00882C0D">
        <w:rPr>
          <w:color w:val="000000" w:themeColor="text1"/>
          <w:shd w:val="clear" w:color="auto" w:fill="FFFFFF"/>
          <w:lang w:val="en-US"/>
        </w:rPr>
        <w:t>The authors of this study state no conflict of interests.</w:t>
      </w:r>
    </w:p>
    <w:p w:rsidR="008E3703" w:rsidRPr="0091745A" w:rsidRDefault="0091745A" w:rsidP="008E3703">
      <w:pPr>
        <w:pStyle w:val="Ttulo2"/>
        <w:spacing w:line="480" w:lineRule="auto"/>
        <w:rPr>
          <w:rStyle w:val="nfaseIntensa"/>
          <w:rFonts w:ascii="Times New Roman" w:eastAsia="Times New Roman" w:hAnsi="Times New Roman" w:cs="Times New Roman"/>
          <w:i w:val="0"/>
          <w:color w:val="auto"/>
          <w:sz w:val="24"/>
          <w:lang w:val="en-US"/>
        </w:rPr>
      </w:pPr>
      <w:r w:rsidRPr="0091745A">
        <w:rPr>
          <w:rStyle w:val="nfaseIntensa"/>
          <w:rFonts w:ascii="Times New Roman" w:hAnsi="Times New Roman" w:cs="Times New Roman"/>
          <w:i w:val="0"/>
          <w:color w:val="auto"/>
          <w:sz w:val="24"/>
          <w:lang w:val="en-US"/>
        </w:rPr>
        <w:t>F</w:t>
      </w:r>
      <w:r>
        <w:rPr>
          <w:rStyle w:val="nfaseIntensa"/>
          <w:rFonts w:ascii="Times New Roman" w:hAnsi="Times New Roman" w:cs="Times New Roman"/>
          <w:i w:val="0"/>
          <w:color w:val="auto"/>
          <w:sz w:val="24"/>
          <w:lang w:val="en-US"/>
        </w:rPr>
        <w:t>unding Statement</w:t>
      </w:r>
    </w:p>
    <w:p w:rsidR="008164E7" w:rsidRPr="008E3703" w:rsidRDefault="0091745A" w:rsidP="00ED65E2">
      <w:pPr>
        <w:tabs>
          <w:tab w:val="left" w:pos="709"/>
        </w:tabs>
        <w:autoSpaceDE w:val="0"/>
        <w:autoSpaceDN w:val="0"/>
        <w:adjustRightInd w:val="0"/>
        <w:spacing w:line="480" w:lineRule="auto"/>
        <w:ind w:firstLine="709"/>
        <w:jc w:val="both"/>
        <w:rPr>
          <w:color w:val="000000" w:themeColor="text1"/>
          <w:shd w:val="clear" w:color="auto" w:fill="FFFFFF"/>
          <w:lang w:val="en-US"/>
        </w:rPr>
      </w:pPr>
      <w:r>
        <w:rPr>
          <w:color w:val="000000" w:themeColor="text1"/>
          <w:shd w:val="clear" w:color="auto" w:fill="FFFFFF"/>
          <w:lang w:val="en-US"/>
        </w:rPr>
        <w:t>The authors of this study report no funding for this study</w:t>
      </w:r>
    </w:p>
    <w:p w:rsidR="00C13166" w:rsidRPr="00882C0D" w:rsidRDefault="00B809FB" w:rsidP="00C13166">
      <w:pPr>
        <w:spacing w:line="480" w:lineRule="auto"/>
        <w:jc w:val="both"/>
        <w:rPr>
          <w:b/>
          <w:color w:val="000000" w:themeColor="text1"/>
          <w:lang w:val="en-US"/>
        </w:rPr>
      </w:pPr>
      <w:r w:rsidRPr="00882C0D">
        <w:rPr>
          <w:b/>
          <w:color w:val="000000" w:themeColor="text1"/>
          <w:lang w:val="en-US"/>
        </w:rPr>
        <w:t>References</w:t>
      </w:r>
    </w:p>
    <w:p w:rsidR="00347FB0" w:rsidRPr="00347FB0" w:rsidRDefault="00621692" w:rsidP="008E3703">
      <w:pPr>
        <w:shd w:val="clear" w:color="auto" w:fill="FFFFFF"/>
        <w:spacing w:line="480" w:lineRule="auto"/>
        <w:ind w:firstLine="709"/>
        <w:jc w:val="both"/>
      </w:pPr>
      <w:r w:rsidRPr="00347FB0">
        <w:rPr>
          <w:lang w:val="en-US"/>
        </w:rPr>
        <w:t>1.</w:t>
      </w:r>
      <w:r w:rsidR="0046656C" w:rsidRPr="00347FB0">
        <w:rPr>
          <w:lang w:val="en-US"/>
        </w:rPr>
        <w:t xml:space="preserve"> </w:t>
      </w:r>
      <w:r w:rsidR="00C13166" w:rsidRPr="00347FB0">
        <w:rPr>
          <w:rFonts w:eastAsiaTheme="minorHAnsi"/>
          <w:lang w:val="en-US"/>
        </w:rPr>
        <w:t xml:space="preserve">Prospective Studies Collaboration: Age-specific relevance of usual blood pressure to vascular mortality: a meta-analysis of individual data for one million adults in 61 prospective studies. </w:t>
      </w:r>
      <w:r w:rsidR="00C13166" w:rsidRPr="00347FB0">
        <w:rPr>
          <w:rFonts w:eastAsiaTheme="minorHAnsi"/>
          <w:i/>
        </w:rPr>
        <w:t>Lancet</w:t>
      </w:r>
      <w:r w:rsidR="003C2382" w:rsidRPr="00347FB0">
        <w:rPr>
          <w:rFonts w:eastAsiaTheme="minorHAnsi"/>
          <w:i/>
        </w:rPr>
        <w:t>.</w:t>
      </w:r>
      <w:r w:rsidR="00347FB0" w:rsidRPr="00347FB0">
        <w:rPr>
          <w:rFonts w:eastAsiaTheme="minorHAnsi"/>
        </w:rPr>
        <w:t xml:space="preserve"> [</w:t>
      </w:r>
      <w:r w:rsidR="00914944">
        <w:rPr>
          <w:rFonts w:eastAsiaTheme="minorHAnsi"/>
        </w:rPr>
        <w:t>O</w:t>
      </w:r>
      <w:r w:rsidR="00347FB0" w:rsidRPr="00347FB0">
        <w:rPr>
          <w:rFonts w:eastAsiaTheme="minorHAnsi"/>
        </w:rPr>
        <w:t xml:space="preserve">nline] </w:t>
      </w:r>
      <w:r w:rsidR="00C13166" w:rsidRPr="00347FB0">
        <w:rPr>
          <w:rFonts w:eastAsiaTheme="minorHAnsi"/>
        </w:rPr>
        <w:t>2002;360:1903-1913.</w:t>
      </w:r>
      <w:r w:rsidR="00347FB0" w:rsidRPr="00347FB0">
        <w:rPr>
          <w:rFonts w:eastAsiaTheme="minorHAnsi"/>
        </w:rPr>
        <w:t xml:space="preserve"> Available from: </w:t>
      </w:r>
      <w:r w:rsidR="00347FB0" w:rsidRPr="00347FB0">
        <w:t>DOI:</w:t>
      </w:r>
    </w:p>
    <w:p w:rsidR="00C13166" w:rsidRPr="00347FB0" w:rsidRDefault="00347FB0" w:rsidP="008E3703">
      <w:pPr>
        <w:spacing w:line="480" w:lineRule="auto"/>
        <w:ind w:firstLine="709"/>
        <w:jc w:val="both"/>
      </w:pPr>
      <w:hyperlink r:id="rId15" w:tgtFrame="_blank" w:history="1">
        <w:r w:rsidRPr="00347FB0">
          <w:rPr>
            <w:rStyle w:val="Hyperlink"/>
            <w:color w:val="auto"/>
            <w:u w:val="none"/>
          </w:rPr>
          <w:t>10.1016/s0140-6736(02)11911-8</w:t>
        </w:r>
      </w:hyperlink>
    </w:p>
    <w:p w:rsidR="00C13166" w:rsidRPr="00347FB0" w:rsidRDefault="00621692" w:rsidP="008E3703">
      <w:pPr>
        <w:spacing w:line="480" w:lineRule="auto"/>
        <w:ind w:firstLine="709"/>
        <w:jc w:val="both"/>
        <w:rPr>
          <w:color w:val="000000" w:themeColor="text1"/>
        </w:rPr>
      </w:pPr>
      <w:r w:rsidRPr="00347FB0">
        <w:t>2.</w:t>
      </w:r>
      <w:r w:rsidR="00C13166" w:rsidRPr="00347FB0">
        <w:t xml:space="preserve"> Sociedade Brasileira de Cardiologia, Sociedade Brasileira de Hipertensão, Sociedade </w:t>
      </w:r>
      <w:r w:rsidR="00C13166" w:rsidRPr="00882C0D">
        <w:rPr>
          <w:color w:val="000000" w:themeColor="text1"/>
        </w:rPr>
        <w:t xml:space="preserve">Brasileira de Nefrologia. </w:t>
      </w:r>
      <w:r w:rsidR="00C13166" w:rsidRPr="00347FB0">
        <w:rPr>
          <w:color w:val="000000" w:themeColor="text1"/>
        </w:rPr>
        <w:t>VI</w:t>
      </w:r>
      <w:r w:rsidR="007B2796" w:rsidRPr="00347FB0">
        <w:rPr>
          <w:color w:val="000000" w:themeColor="text1"/>
        </w:rPr>
        <w:t>I</w:t>
      </w:r>
      <w:r w:rsidR="00C13166" w:rsidRPr="00347FB0">
        <w:rPr>
          <w:color w:val="000000" w:themeColor="text1"/>
        </w:rPr>
        <w:t xml:space="preserve"> Brazilian Guidelines on Hypertension.</w:t>
      </w:r>
      <w:r w:rsidR="005C5851" w:rsidRPr="00347FB0">
        <w:rPr>
          <w:color w:val="000000" w:themeColor="text1"/>
        </w:rPr>
        <w:t xml:space="preserve"> </w:t>
      </w:r>
      <w:r w:rsidR="00C13166" w:rsidRPr="00347FB0">
        <w:rPr>
          <w:i/>
          <w:color w:val="000000" w:themeColor="text1"/>
        </w:rPr>
        <w:t>Arq Bras Cardiol</w:t>
      </w:r>
      <w:r w:rsidR="003C2382" w:rsidRPr="00347FB0">
        <w:rPr>
          <w:i/>
          <w:color w:val="000000" w:themeColor="text1"/>
        </w:rPr>
        <w:t>.</w:t>
      </w:r>
      <w:r w:rsidR="00347FB0">
        <w:rPr>
          <w:i/>
          <w:color w:val="000000" w:themeColor="text1"/>
        </w:rPr>
        <w:t xml:space="preserve"> </w:t>
      </w:r>
      <w:r w:rsidR="00347FB0" w:rsidRPr="00347FB0">
        <w:rPr>
          <w:color w:val="000000" w:themeColor="text1"/>
        </w:rPr>
        <w:t>[</w:t>
      </w:r>
      <w:r w:rsidR="00914944">
        <w:rPr>
          <w:color w:val="000000" w:themeColor="text1"/>
        </w:rPr>
        <w:t>O</w:t>
      </w:r>
      <w:r w:rsidR="00347FB0" w:rsidRPr="00347FB0">
        <w:rPr>
          <w:color w:val="000000" w:themeColor="text1"/>
        </w:rPr>
        <w:t>nline]</w:t>
      </w:r>
      <w:r w:rsidR="007B2796" w:rsidRPr="00347FB0">
        <w:rPr>
          <w:color w:val="000000" w:themeColor="text1"/>
        </w:rPr>
        <w:t xml:space="preserve"> 2016;107(3</w:t>
      </w:r>
      <w:r w:rsidR="00B64ABA" w:rsidRPr="00347FB0">
        <w:rPr>
          <w:color w:val="000000" w:themeColor="text1"/>
        </w:rPr>
        <w:t>supl. 3</w:t>
      </w:r>
      <w:r w:rsidR="007B2796" w:rsidRPr="00347FB0">
        <w:rPr>
          <w:color w:val="000000" w:themeColor="text1"/>
        </w:rPr>
        <w:t>):</w:t>
      </w:r>
      <w:r w:rsidR="00B64ABA" w:rsidRPr="00347FB0">
        <w:rPr>
          <w:color w:val="000000" w:themeColor="text1"/>
        </w:rPr>
        <w:t>1-83</w:t>
      </w:r>
      <w:r w:rsidR="00C13166" w:rsidRPr="00347FB0">
        <w:rPr>
          <w:color w:val="000000" w:themeColor="text1"/>
        </w:rPr>
        <w:t>.</w:t>
      </w:r>
      <w:r w:rsidR="00347FB0">
        <w:rPr>
          <w:color w:val="000000" w:themeColor="text1"/>
        </w:rPr>
        <w:t xml:space="preserve"> </w:t>
      </w:r>
      <w:r w:rsidR="00347FB0" w:rsidRPr="00347FB0">
        <w:rPr>
          <w:rFonts w:eastAsiaTheme="minorHAnsi"/>
        </w:rPr>
        <w:t xml:space="preserve">Available from: </w:t>
      </w:r>
      <w:r w:rsidR="00347FB0" w:rsidRPr="00347FB0">
        <w:t>DOI:</w:t>
      </w:r>
      <w:r w:rsidR="00347FB0">
        <w:t xml:space="preserve"> </w:t>
      </w:r>
      <w:r w:rsidR="00347FB0" w:rsidRPr="00347FB0">
        <w:rPr>
          <w:shd w:val="clear" w:color="auto" w:fill="FFFFFF"/>
        </w:rPr>
        <w:t>10.5935/abc.20160151</w:t>
      </w:r>
    </w:p>
    <w:p w:rsidR="00C13166" w:rsidRPr="00914944" w:rsidRDefault="00621692" w:rsidP="008E3703">
      <w:pPr>
        <w:spacing w:line="480" w:lineRule="auto"/>
        <w:ind w:firstLine="709"/>
        <w:jc w:val="both"/>
        <w:rPr>
          <w:bCs/>
          <w:color w:val="000000" w:themeColor="text1"/>
          <w:lang w:val="en-US"/>
        </w:rPr>
      </w:pPr>
      <w:r w:rsidRPr="00882C0D">
        <w:rPr>
          <w:color w:val="000000" w:themeColor="text1"/>
          <w:lang w:val="en-US"/>
        </w:rPr>
        <w:t>3.</w:t>
      </w:r>
      <w:r w:rsidR="00C13166" w:rsidRPr="00882C0D">
        <w:rPr>
          <w:color w:val="000000" w:themeColor="text1"/>
          <w:lang w:val="en-US"/>
        </w:rPr>
        <w:t xml:space="preserve">Mozaffarian D, Benjamin EJ, Go AS, Arnett DK, Blaha MJ, Cushman M, et al. </w:t>
      </w:r>
      <w:r w:rsidR="00C13166" w:rsidRPr="00882C0D">
        <w:rPr>
          <w:bCs/>
          <w:color w:val="000000" w:themeColor="text1"/>
          <w:lang w:val="en-US"/>
        </w:rPr>
        <w:t>Heart Disease and Stroke Statistics</w:t>
      </w:r>
      <w:r w:rsidR="00C13166" w:rsidRPr="00882C0D">
        <w:rPr>
          <w:color w:val="000000" w:themeColor="text1"/>
          <w:lang w:val="en-US"/>
        </w:rPr>
        <w:t>-</w:t>
      </w:r>
      <w:r w:rsidR="00C13166" w:rsidRPr="00882C0D">
        <w:rPr>
          <w:bCs/>
          <w:color w:val="000000" w:themeColor="text1"/>
          <w:lang w:val="en-US"/>
        </w:rPr>
        <w:t xml:space="preserve">2015 Update: A Report From the American </w:t>
      </w:r>
      <w:r w:rsidR="00C13166" w:rsidRPr="00882C0D">
        <w:rPr>
          <w:bCs/>
          <w:color w:val="000000" w:themeColor="text1"/>
          <w:lang w:val="en-US"/>
        </w:rPr>
        <w:lastRenderedPageBreak/>
        <w:t xml:space="preserve">Heart Association. </w:t>
      </w:r>
      <w:r w:rsidR="00C13166" w:rsidRPr="00882C0D">
        <w:rPr>
          <w:bCs/>
          <w:i/>
          <w:iCs/>
          <w:color w:val="000000" w:themeColor="text1"/>
          <w:lang w:val="en-US"/>
        </w:rPr>
        <w:t>Circulation</w:t>
      </w:r>
      <w:r w:rsidR="003C2382" w:rsidRPr="00882C0D">
        <w:rPr>
          <w:bCs/>
          <w:i/>
          <w:iCs/>
          <w:color w:val="000000" w:themeColor="text1"/>
          <w:lang w:val="en-US"/>
        </w:rPr>
        <w:t>.</w:t>
      </w:r>
      <w:r w:rsidR="00914944">
        <w:rPr>
          <w:bCs/>
          <w:i/>
          <w:iCs/>
          <w:color w:val="000000" w:themeColor="text1"/>
          <w:lang w:val="en-US"/>
        </w:rPr>
        <w:t xml:space="preserve"> </w:t>
      </w:r>
      <w:r w:rsidR="00914944" w:rsidRPr="00914944">
        <w:rPr>
          <w:bCs/>
          <w:iCs/>
          <w:color w:val="000000" w:themeColor="text1"/>
          <w:lang w:val="en-US"/>
        </w:rPr>
        <w:t>[</w:t>
      </w:r>
      <w:r w:rsidR="00914944">
        <w:rPr>
          <w:bCs/>
          <w:iCs/>
          <w:color w:val="000000" w:themeColor="text1"/>
          <w:lang w:val="en-US"/>
        </w:rPr>
        <w:t>O</w:t>
      </w:r>
      <w:r w:rsidR="00914944" w:rsidRPr="00914944">
        <w:rPr>
          <w:bCs/>
          <w:iCs/>
          <w:color w:val="000000" w:themeColor="text1"/>
          <w:lang w:val="en-US"/>
        </w:rPr>
        <w:t>nline]</w:t>
      </w:r>
      <w:r w:rsidR="00914944">
        <w:rPr>
          <w:bCs/>
          <w:color w:val="000000" w:themeColor="text1"/>
          <w:lang w:val="en-US"/>
        </w:rPr>
        <w:t xml:space="preserve"> </w:t>
      </w:r>
      <w:r w:rsidR="00C13166" w:rsidRPr="00882C0D">
        <w:rPr>
          <w:bCs/>
          <w:color w:val="000000" w:themeColor="text1"/>
          <w:lang w:val="en-US"/>
        </w:rPr>
        <w:t>2015;131:e29-e322.</w:t>
      </w:r>
      <w:r w:rsidR="00914944">
        <w:rPr>
          <w:bCs/>
          <w:color w:val="000000" w:themeColor="text1"/>
          <w:lang w:val="en-US"/>
        </w:rPr>
        <w:t xml:space="preserve"> </w:t>
      </w:r>
      <w:r w:rsidR="00914944" w:rsidRPr="00347FB0">
        <w:rPr>
          <w:rFonts w:eastAsiaTheme="minorHAnsi"/>
        </w:rPr>
        <w:t xml:space="preserve">Available from: </w:t>
      </w:r>
      <w:r w:rsidR="00914944" w:rsidRPr="00347FB0">
        <w:t>DOI:</w:t>
      </w:r>
      <w:r w:rsidR="00914944">
        <w:t xml:space="preserve"> </w:t>
      </w:r>
      <w:r w:rsidR="00914944" w:rsidRPr="00914944">
        <w:rPr>
          <w:color w:val="000000"/>
          <w:shd w:val="clear" w:color="auto" w:fill="FFFFFF"/>
        </w:rPr>
        <w:t>10.1161/CIR.0000000000000219</w:t>
      </w:r>
    </w:p>
    <w:p w:rsidR="00C13166" w:rsidRPr="00914944" w:rsidRDefault="00621692" w:rsidP="008E3703">
      <w:pPr>
        <w:spacing w:line="480" w:lineRule="auto"/>
        <w:ind w:firstLine="709"/>
        <w:jc w:val="both"/>
        <w:rPr>
          <w:color w:val="000000" w:themeColor="text1"/>
          <w:lang w:val="en-US"/>
        </w:rPr>
      </w:pPr>
      <w:r w:rsidRPr="00882C0D">
        <w:rPr>
          <w:color w:val="000000" w:themeColor="text1"/>
          <w:lang w:val="en-US"/>
        </w:rPr>
        <w:t>4.</w:t>
      </w:r>
      <w:r w:rsidR="00C13166" w:rsidRPr="00882C0D">
        <w:rPr>
          <w:color w:val="000000" w:themeColor="text1"/>
          <w:lang w:val="en-US"/>
        </w:rPr>
        <w:t xml:space="preserve"> Hughes JW, Fresco DM, Myerscough R, Van Dulmen MHM, Carlson LE, Josephson R. </w:t>
      </w:r>
      <w:r w:rsidR="00C13166" w:rsidRPr="00882C0D">
        <w:rPr>
          <w:rFonts w:eastAsiaTheme="minorHAnsi"/>
          <w:color w:val="000000" w:themeColor="text1"/>
          <w:lang w:val="en-US"/>
        </w:rPr>
        <w:t xml:space="preserve">Randomized Controlled Trial of Mindfulness-Based Stress Reduction for Prehypertension. </w:t>
      </w:r>
      <w:r w:rsidR="00C13166" w:rsidRPr="00882C0D">
        <w:rPr>
          <w:rFonts w:eastAsiaTheme="minorHAnsi"/>
          <w:i/>
          <w:color w:val="000000" w:themeColor="text1"/>
          <w:lang w:val="en-US"/>
        </w:rPr>
        <w:t>Psychosom Med</w:t>
      </w:r>
      <w:r w:rsidR="003C2382" w:rsidRPr="00882C0D">
        <w:rPr>
          <w:rFonts w:eastAsiaTheme="minorHAnsi"/>
          <w:i/>
          <w:color w:val="000000" w:themeColor="text1"/>
          <w:lang w:val="en-US"/>
        </w:rPr>
        <w:t>.</w:t>
      </w:r>
      <w:r w:rsidR="00914944">
        <w:rPr>
          <w:rFonts w:eastAsiaTheme="minorHAnsi"/>
          <w:i/>
          <w:color w:val="000000" w:themeColor="text1"/>
          <w:lang w:val="en-US"/>
        </w:rPr>
        <w:t xml:space="preserve"> </w:t>
      </w:r>
      <w:r w:rsidR="00914944" w:rsidRPr="00914944">
        <w:rPr>
          <w:rFonts w:eastAsiaTheme="minorHAnsi"/>
          <w:color w:val="000000" w:themeColor="text1"/>
          <w:lang w:val="en-US"/>
        </w:rPr>
        <w:t>[Online]</w:t>
      </w:r>
      <w:r w:rsidR="00914944">
        <w:rPr>
          <w:rFonts w:eastAsiaTheme="minorHAnsi"/>
          <w:color w:val="000000" w:themeColor="text1"/>
          <w:lang w:val="en-US"/>
        </w:rPr>
        <w:t xml:space="preserve"> </w:t>
      </w:r>
      <w:r w:rsidR="00C13166" w:rsidRPr="00882C0D">
        <w:rPr>
          <w:rFonts w:eastAsiaTheme="minorHAnsi"/>
          <w:color w:val="000000" w:themeColor="text1"/>
          <w:lang w:val="en-US"/>
        </w:rPr>
        <w:t>2013;75:721-728.</w:t>
      </w:r>
      <w:r w:rsidR="00914944">
        <w:rPr>
          <w:rFonts w:eastAsiaTheme="minorHAnsi"/>
          <w:color w:val="000000" w:themeColor="text1"/>
          <w:lang w:val="en-US"/>
        </w:rPr>
        <w:t xml:space="preserve"> </w:t>
      </w:r>
      <w:r w:rsidR="00914944" w:rsidRPr="00914944">
        <w:rPr>
          <w:rFonts w:eastAsiaTheme="minorHAnsi"/>
          <w:lang w:val="en-US"/>
        </w:rPr>
        <w:t xml:space="preserve">Available from: </w:t>
      </w:r>
      <w:r w:rsidR="00914944" w:rsidRPr="00914944">
        <w:rPr>
          <w:lang w:val="en-US"/>
        </w:rPr>
        <w:t>DOI:</w:t>
      </w:r>
      <w:r w:rsidR="00914944">
        <w:rPr>
          <w:lang w:val="en-US"/>
        </w:rPr>
        <w:t xml:space="preserve"> </w:t>
      </w:r>
      <w:r w:rsidR="00914944" w:rsidRPr="00914944">
        <w:rPr>
          <w:color w:val="000000"/>
          <w:shd w:val="clear" w:color="auto" w:fill="FFFFFF"/>
        </w:rPr>
        <w:t>10.1097/PSY.0b013e3182a3e4e5.</w:t>
      </w:r>
    </w:p>
    <w:p w:rsidR="00C13166" w:rsidRPr="00914944" w:rsidRDefault="00621692" w:rsidP="008E3703">
      <w:pPr>
        <w:spacing w:line="480" w:lineRule="auto"/>
        <w:ind w:firstLine="709"/>
        <w:jc w:val="both"/>
      </w:pPr>
      <w:r w:rsidRPr="00882C0D">
        <w:rPr>
          <w:rFonts w:eastAsiaTheme="minorHAnsi"/>
          <w:color w:val="000000" w:themeColor="text1"/>
          <w:lang w:val="en-US"/>
        </w:rPr>
        <w:t>5.</w:t>
      </w:r>
      <w:r w:rsidR="00C13166" w:rsidRPr="00882C0D">
        <w:rPr>
          <w:rFonts w:eastAsiaTheme="minorHAnsi"/>
          <w:color w:val="000000" w:themeColor="text1"/>
          <w:lang w:val="en-US"/>
        </w:rPr>
        <w:t xml:space="preserve"> Moreira LB, Fuchs SC, Wiehe M, Gus M, Moraes RS, Fuchs FD: Incidence of hypertension in Porto Alegre, Brazil: a population-based study. </w:t>
      </w:r>
      <w:r w:rsidR="00C13166" w:rsidRPr="00882C0D">
        <w:rPr>
          <w:rFonts w:eastAsiaTheme="minorHAnsi"/>
          <w:i/>
          <w:color w:val="000000" w:themeColor="text1"/>
          <w:lang w:val="en-US"/>
        </w:rPr>
        <w:t>J Hum Hypertens</w:t>
      </w:r>
      <w:r w:rsidR="003C2382" w:rsidRPr="00882C0D">
        <w:rPr>
          <w:rFonts w:eastAsiaTheme="minorHAnsi"/>
          <w:i/>
          <w:color w:val="000000" w:themeColor="text1"/>
          <w:lang w:val="en-US"/>
        </w:rPr>
        <w:t>.</w:t>
      </w:r>
      <w:r w:rsidR="00914944">
        <w:rPr>
          <w:rFonts w:eastAsiaTheme="minorHAnsi"/>
          <w:i/>
          <w:color w:val="000000" w:themeColor="text1"/>
          <w:lang w:val="en-US"/>
        </w:rPr>
        <w:t xml:space="preserve"> </w:t>
      </w:r>
      <w:r w:rsidR="00914944" w:rsidRPr="00914944">
        <w:rPr>
          <w:rFonts w:eastAsiaTheme="minorHAnsi"/>
          <w:color w:val="000000" w:themeColor="text1"/>
          <w:lang w:val="en-US"/>
        </w:rPr>
        <w:t>[Online]</w:t>
      </w:r>
      <w:r w:rsidR="00914944">
        <w:rPr>
          <w:rFonts w:eastAsiaTheme="minorHAnsi"/>
          <w:i/>
          <w:color w:val="000000" w:themeColor="text1"/>
          <w:lang w:val="en-US"/>
        </w:rPr>
        <w:t xml:space="preserve"> </w:t>
      </w:r>
      <w:r w:rsidR="00C13166" w:rsidRPr="00882C0D">
        <w:rPr>
          <w:rFonts w:eastAsiaTheme="minorHAnsi"/>
          <w:color w:val="000000" w:themeColor="text1"/>
          <w:lang w:val="en-US"/>
        </w:rPr>
        <w:t>2008;22:48-50.</w:t>
      </w:r>
      <w:r w:rsidR="00914944">
        <w:rPr>
          <w:rFonts w:eastAsiaTheme="minorHAnsi"/>
          <w:color w:val="000000" w:themeColor="text1"/>
          <w:lang w:val="en-US"/>
        </w:rPr>
        <w:t xml:space="preserve"> </w:t>
      </w:r>
      <w:r w:rsidR="00914944" w:rsidRPr="00347FB0">
        <w:rPr>
          <w:rFonts w:eastAsiaTheme="minorHAnsi"/>
        </w:rPr>
        <w:t xml:space="preserve">Available from: </w:t>
      </w:r>
      <w:r w:rsidR="00914944" w:rsidRPr="00347FB0">
        <w:t>DOI:</w:t>
      </w:r>
      <w:r w:rsidR="00914944">
        <w:t xml:space="preserve"> </w:t>
      </w:r>
      <w:r w:rsidR="00914944" w:rsidRPr="00914944">
        <w:t>10.1038/sj.jhh.1002252</w:t>
      </w:r>
    </w:p>
    <w:p w:rsidR="00C13166" w:rsidRPr="00914944" w:rsidRDefault="00621692" w:rsidP="008E3703">
      <w:pPr>
        <w:autoSpaceDE w:val="0"/>
        <w:autoSpaceDN w:val="0"/>
        <w:adjustRightInd w:val="0"/>
        <w:spacing w:line="480" w:lineRule="auto"/>
        <w:ind w:firstLine="709"/>
        <w:jc w:val="both"/>
        <w:rPr>
          <w:rFonts w:eastAsiaTheme="minorHAnsi"/>
          <w:color w:val="000000" w:themeColor="text1"/>
          <w:lang w:val="en-US"/>
        </w:rPr>
      </w:pPr>
      <w:r w:rsidRPr="00882C0D">
        <w:rPr>
          <w:color w:val="000000" w:themeColor="text1"/>
          <w:lang w:val="en-US"/>
        </w:rPr>
        <w:t>6.</w:t>
      </w:r>
      <w:r w:rsidR="00C13166" w:rsidRPr="00882C0D">
        <w:rPr>
          <w:color w:val="000000" w:themeColor="text1"/>
          <w:lang w:val="en-US"/>
        </w:rPr>
        <w:t xml:space="preserve"> Roman MJ, Devereux RB, Kizer JR, et al. High central pulse pressure is independently associated with adverse cardiovascular outcome the strong heart study. </w:t>
      </w:r>
      <w:r w:rsidR="00C13166" w:rsidRPr="00882C0D">
        <w:rPr>
          <w:i/>
          <w:color w:val="000000" w:themeColor="text1"/>
          <w:lang w:val="en-US"/>
        </w:rPr>
        <w:t>J Am CollCardiol</w:t>
      </w:r>
      <w:r w:rsidR="003C2382" w:rsidRPr="00882C0D">
        <w:rPr>
          <w:i/>
          <w:color w:val="000000" w:themeColor="text1"/>
          <w:lang w:val="en-US"/>
        </w:rPr>
        <w:t>.</w:t>
      </w:r>
      <w:r w:rsidR="00C13166" w:rsidRPr="00882C0D">
        <w:rPr>
          <w:color w:val="000000" w:themeColor="text1"/>
          <w:lang w:val="en-US"/>
        </w:rPr>
        <w:t xml:space="preserve"> </w:t>
      </w:r>
      <w:r w:rsidR="007B07B9">
        <w:rPr>
          <w:color w:val="000000" w:themeColor="text1"/>
          <w:lang w:val="en-US"/>
        </w:rPr>
        <w:t xml:space="preserve">[Online] </w:t>
      </w:r>
      <w:r w:rsidR="00C13166" w:rsidRPr="00882C0D">
        <w:rPr>
          <w:color w:val="000000" w:themeColor="text1"/>
          <w:lang w:val="en-US"/>
        </w:rPr>
        <w:t>2009;54(18):1730-4.</w:t>
      </w:r>
      <w:r w:rsidR="00914944">
        <w:rPr>
          <w:color w:val="000000" w:themeColor="text1"/>
          <w:lang w:val="en-US"/>
        </w:rPr>
        <w:t xml:space="preserve"> </w:t>
      </w:r>
      <w:r w:rsidR="00914944" w:rsidRPr="00914944">
        <w:rPr>
          <w:rFonts w:eastAsiaTheme="minorHAnsi"/>
          <w:lang w:val="en-US"/>
        </w:rPr>
        <w:t xml:space="preserve">Available from: </w:t>
      </w:r>
      <w:r w:rsidR="00914944" w:rsidRPr="00914944">
        <w:rPr>
          <w:lang w:val="en-US"/>
        </w:rPr>
        <w:t>DOI:</w:t>
      </w:r>
      <w:r w:rsidR="00914944">
        <w:rPr>
          <w:lang w:val="en-US"/>
        </w:rPr>
        <w:t xml:space="preserve"> </w:t>
      </w:r>
      <w:r w:rsidR="00914944" w:rsidRPr="00914944">
        <w:rPr>
          <w:shd w:val="clear" w:color="auto" w:fill="FFFFFF"/>
        </w:rPr>
        <w:t>10.1016/j.jacc.2009.05.070</w:t>
      </w:r>
    </w:p>
    <w:p w:rsidR="00C13166" w:rsidRPr="007B07B9" w:rsidRDefault="00621692" w:rsidP="008E3703">
      <w:pPr>
        <w:spacing w:line="480" w:lineRule="auto"/>
        <w:ind w:firstLine="709"/>
        <w:jc w:val="both"/>
      </w:pPr>
      <w:r w:rsidRPr="00882C0D">
        <w:rPr>
          <w:color w:val="000000" w:themeColor="text1"/>
          <w:lang w:val="en-US"/>
        </w:rPr>
        <w:t>7.</w:t>
      </w:r>
      <w:r w:rsidR="00C13166" w:rsidRPr="00882C0D">
        <w:rPr>
          <w:color w:val="000000" w:themeColor="text1"/>
          <w:lang w:val="en-US"/>
        </w:rPr>
        <w:t xml:space="preserve">Protogerou AD, Papaioannou TG, Blacher J, et al. Central blood pressures: do we need them in the management of cardiovascular disease? Is it a feasible therapeutic target? </w:t>
      </w:r>
      <w:r w:rsidR="00C13166" w:rsidRPr="00882C0D">
        <w:rPr>
          <w:i/>
          <w:color w:val="000000" w:themeColor="text1"/>
          <w:lang w:val="en-US"/>
        </w:rPr>
        <w:t>J Hypertens</w:t>
      </w:r>
      <w:r w:rsidR="003C2382" w:rsidRPr="00882C0D">
        <w:rPr>
          <w:i/>
          <w:color w:val="000000" w:themeColor="text1"/>
          <w:lang w:val="en-US"/>
        </w:rPr>
        <w:t>.</w:t>
      </w:r>
      <w:r w:rsidR="00C13166" w:rsidRPr="00882C0D">
        <w:rPr>
          <w:color w:val="000000" w:themeColor="text1"/>
          <w:lang w:val="en-US"/>
        </w:rPr>
        <w:t xml:space="preserve"> </w:t>
      </w:r>
      <w:r w:rsidR="007B07B9">
        <w:rPr>
          <w:color w:val="000000" w:themeColor="text1"/>
          <w:lang w:val="en-US"/>
        </w:rPr>
        <w:t xml:space="preserve">[Online] </w:t>
      </w:r>
      <w:r w:rsidR="00C13166" w:rsidRPr="00882C0D">
        <w:rPr>
          <w:color w:val="000000" w:themeColor="text1"/>
          <w:lang w:val="en-US"/>
        </w:rPr>
        <w:t>2007;25(2):265-72.</w:t>
      </w:r>
      <w:r w:rsidR="00914944">
        <w:rPr>
          <w:color w:val="000000" w:themeColor="text1"/>
          <w:lang w:val="en-US"/>
        </w:rPr>
        <w:t xml:space="preserve"> </w:t>
      </w:r>
      <w:r w:rsidR="00914944" w:rsidRPr="00347FB0">
        <w:rPr>
          <w:rFonts w:eastAsiaTheme="minorHAnsi"/>
        </w:rPr>
        <w:t xml:space="preserve">Available from: </w:t>
      </w:r>
      <w:r w:rsidR="00914944" w:rsidRPr="00347FB0">
        <w:t>DOI:</w:t>
      </w:r>
      <w:r w:rsidR="007B07B9">
        <w:t xml:space="preserve"> </w:t>
      </w:r>
      <w:r w:rsidR="007B07B9" w:rsidRPr="007B07B9">
        <w:t>10.1097/HJH.0b013e3280114f23</w:t>
      </w:r>
    </w:p>
    <w:p w:rsidR="00C13166" w:rsidRPr="00882C0D" w:rsidRDefault="00621692" w:rsidP="008E3703">
      <w:pPr>
        <w:spacing w:line="480" w:lineRule="auto"/>
        <w:ind w:firstLine="709"/>
        <w:jc w:val="both"/>
        <w:rPr>
          <w:rFonts w:eastAsiaTheme="minorHAnsi"/>
          <w:color w:val="000000" w:themeColor="text1"/>
          <w:lang w:val="en-US"/>
        </w:rPr>
      </w:pPr>
      <w:r w:rsidRPr="007B07B9">
        <w:rPr>
          <w:rFonts w:eastAsiaTheme="minorHAnsi"/>
          <w:bCs/>
          <w:color w:val="000000" w:themeColor="text1"/>
        </w:rPr>
        <w:t xml:space="preserve">8. </w:t>
      </w:r>
      <w:r w:rsidR="00C13166" w:rsidRPr="007B07B9">
        <w:rPr>
          <w:rFonts w:eastAsiaTheme="minorHAnsi"/>
          <w:bCs/>
          <w:color w:val="000000" w:themeColor="text1"/>
        </w:rPr>
        <w:t xml:space="preserve">Vaz-de-Melo RO, Giollo-Junior LT, Martinelli DD, Moreno-Junior H, Mota-Gomes MA, Cipullo JP, et al. </w:t>
      </w:r>
      <w:r w:rsidR="00C13166" w:rsidRPr="00882C0D">
        <w:rPr>
          <w:bCs/>
          <w:color w:val="000000" w:themeColor="text1"/>
          <w:lang w:val="en-US"/>
        </w:rPr>
        <w:t xml:space="preserve">Nebivolol reduces central blood pressure in stage I hypertensive patients: experimental single cohort study. </w:t>
      </w:r>
      <w:r w:rsidR="00C13166" w:rsidRPr="00882C0D">
        <w:rPr>
          <w:bCs/>
          <w:i/>
          <w:color w:val="000000" w:themeColor="text1"/>
          <w:lang w:val="en-US"/>
        </w:rPr>
        <w:t>Sao Paulo Med J</w:t>
      </w:r>
      <w:r w:rsidR="003C2382" w:rsidRPr="00882C0D">
        <w:rPr>
          <w:bCs/>
          <w:i/>
          <w:color w:val="000000" w:themeColor="text1"/>
          <w:lang w:val="en-US"/>
        </w:rPr>
        <w:t>.</w:t>
      </w:r>
      <w:r w:rsidR="00C13166" w:rsidRPr="00882C0D">
        <w:rPr>
          <w:bCs/>
          <w:color w:val="000000" w:themeColor="text1"/>
          <w:lang w:val="en-US"/>
        </w:rPr>
        <w:t xml:space="preserve"> </w:t>
      </w:r>
      <w:r w:rsidR="007B07B9">
        <w:rPr>
          <w:bCs/>
          <w:color w:val="000000" w:themeColor="text1"/>
          <w:lang w:val="en-US"/>
        </w:rPr>
        <w:t xml:space="preserve">[Online] </w:t>
      </w:r>
      <w:r w:rsidR="00C13166" w:rsidRPr="00882C0D">
        <w:rPr>
          <w:bCs/>
          <w:color w:val="000000" w:themeColor="text1"/>
          <w:lang w:val="en-US"/>
        </w:rPr>
        <w:t>2014; 132(5):288-94</w:t>
      </w:r>
      <w:r w:rsidR="00C13166" w:rsidRPr="00882C0D">
        <w:rPr>
          <w:rFonts w:eastAsiaTheme="minorHAnsi"/>
          <w:color w:val="000000" w:themeColor="text1"/>
          <w:lang w:val="en-US"/>
        </w:rPr>
        <w:t>.</w:t>
      </w:r>
      <w:r w:rsidR="00914944">
        <w:rPr>
          <w:rFonts w:eastAsiaTheme="minorHAnsi"/>
          <w:color w:val="000000" w:themeColor="text1"/>
          <w:lang w:val="en-US"/>
        </w:rPr>
        <w:t xml:space="preserve"> </w:t>
      </w:r>
      <w:r w:rsidR="00914944" w:rsidRPr="00347FB0">
        <w:rPr>
          <w:rFonts w:eastAsiaTheme="minorHAnsi"/>
        </w:rPr>
        <w:t xml:space="preserve">Available from: </w:t>
      </w:r>
      <w:r w:rsidR="00914944" w:rsidRPr="00347FB0">
        <w:t>DOI:</w:t>
      </w:r>
      <w:r w:rsidR="007B07B9">
        <w:t xml:space="preserve"> </w:t>
      </w:r>
      <w:r w:rsidR="007B07B9" w:rsidRPr="007B07B9">
        <w:rPr>
          <w:rFonts w:eastAsiaTheme="minorHAnsi"/>
          <w:lang w:eastAsia="en-US"/>
        </w:rPr>
        <w:t>10.1590/1516-3180.2014.1325704</w:t>
      </w:r>
    </w:p>
    <w:p w:rsidR="00C13166" w:rsidRPr="007B07B9" w:rsidRDefault="00621692" w:rsidP="008E3703">
      <w:pPr>
        <w:spacing w:line="480" w:lineRule="auto"/>
        <w:ind w:firstLine="709"/>
        <w:jc w:val="both"/>
        <w:rPr>
          <w:lang w:val="en-US"/>
        </w:rPr>
      </w:pPr>
      <w:r w:rsidRPr="00882C0D">
        <w:rPr>
          <w:rFonts w:eastAsiaTheme="minorHAnsi"/>
          <w:color w:val="000000" w:themeColor="text1"/>
          <w:lang w:val="en-US"/>
        </w:rPr>
        <w:t>9.</w:t>
      </w:r>
      <w:r w:rsidR="00C13166" w:rsidRPr="00882C0D">
        <w:rPr>
          <w:color w:val="000000" w:themeColor="text1"/>
          <w:lang w:val="en-US"/>
        </w:rPr>
        <w:t xml:space="preserve">Willians B, Lacy PS, Thom SM, Cruikshanki K, Stanton A, Collier D, et al. The CAFE Investigators, for the Anglo-Scandinavian Cardiac Outcomes Trail (ASCOT) Investigators – Differential Impact of Blood Pressure-Lowering Drugs on Central Aortic Pressure and Clinical Outcomes: principal results of the Conduit Artery </w:t>
      </w:r>
      <w:r w:rsidR="00C13166" w:rsidRPr="00882C0D">
        <w:rPr>
          <w:color w:val="000000" w:themeColor="text1"/>
          <w:lang w:val="en-US"/>
        </w:rPr>
        <w:lastRenderedPageBreak/>
        <w:t xml:space="preserve">Function Evaluation (CAFE) Study. </w:t>
      </w:r>
      <w:r w:rsidR="00C13166" w:rsidRPr="00882C0D">
        <w:rPr>
          <w:i/>
          <w:color w:val="000000" w:themeColor="text1"/>
          <w:lang w:val="en-US"/>
        </w:rPr>
        <w:t>Circulation</w:t>
      </w:r>
      <w:r w:rsidR="003C2382" w:rsidRPr="00882C0D">
        <w:rPr>
          <w:color w:val="000000" w:themeColor="text1"/>
          <w:lang w:val="en-US"/>
        </w:rPr>
        <w:t>.</w:t>
      </w:r>
      <w:r w:rsidR="00C13166" w:rsidRPr="00882C0D">
        <w:rPr>
          <w:color w:val="000000" w:themeColor="text1"/>
          <w:lang w:val="en-US"/>
        </w:rPr>
        <w:t>2006;113:1213-1225.</w:t>
      </w:r>
      <w:r w:rsidR="00914944">
        <w:rPr>
          <w:color w:val="000000" w:themeColor="text1"/>
          <w:lang w:val="en-US"/>
        </w:rPr>
        <w:t xml:space="preserve"> </w:t>
      </w:r>
      <w:r w:rsidR="00914944" w:rsidRPr="007B07B9">
        <w:rPr>
          <w:rFonts w:eastAsiaTheme="minorHAnsi"/>
          <w:lang w:val="en-US"/>
        </w:rPr>
        <w:t xml:space="preserve">Available from: </w:t>
      </w:r>
      <w:r w:rsidR="00914944" w:rsidRPr="007B07B9">
        <w:rPr>
          <w:lang w:val="en-US"/>
        </w:rPr>
        <w:t>DOI:</w:t>
      </w:r>
      <w:r w:rsidR="007B07B9" w:rsidRPr="007B07B9">
        <w:rPr>
          <w:lang w:val="en-US"/>
        </w:rPr>
        <w:t xml:space="preserve"> 10.1161/CIRCULATIONAHA.105.595496</w:t>
      </w:r>
    </w:p>
    <w:p w:rsidR="007B07B9" w:rsidRPr="007B07B9" w:rsidRDefault="00621692" w:rsidP="008E3703">
      <w:pPr>
        <w:spacing w:line="480" w:lineRule="auto"/>
        <w:ind w:firstLine="709"/>
        <w:jc w:val="both"/>
        <w:rPr>
          <w:lang w:val="en-US"/>
        </w:rPr>
      </w:pPr>
      <w:r w:rsidRPr="00882C0D">
        <w:rPr>
          <w:color w:val="000000" w:themeColor="text1"/>
          <w:lang w:val="en-US"/>
        </w:rPr>
        <w:t>10.</w:t>
      </w:r>
      <w:r w:rsidR="007B07B9">
        <w:rPr>
          <w:color w:val="000000" w:themeColor="text1"/>
          <w:lang w:val="en-US"/>
        </w:rPr>
        <w:t xml:space="preserve"> </w:t>
      </w:r>
      <w:r w:rsidR="00C13166" w:rsidRPr="00882C0D">
        <w:rPr>
          <w:color w:val="000000" w:themeColor="text1"/>
          <w:lang w:val="en-US"/>
        </w:rPr>
        <w:t xml:space="preserve">Durier S, Fassot C, Laurent S, Boutouyrie P, Couetil JP, Fine E, et al. Physiological genomics of human arteries: quantitative relationship between gene expression and arterial stiffness. </w:t>
      </w:r>
      <w:r w:rsidR="00C13166" w:rsidRPr="00882C0D">
        <w:rPr>
          <w:i/>
          <w:color w:val="000000" w:themeColor="text1"/>
          <w:lang w:val="en-US"/>
        </w:rPr>
        <w:t>Circulation</w:t>
      </w:r>
      <w:r w:rsidR="003C2382" w:rsidRPr="00882C0D">
        <w:rPr>
          <w:i/>
          <w:color w:val="000000" w:themeColor="text1"/>
          <w:lang w:val="en-US"/>
        </w:rPr>
        <w:t>.</w:t>
      </w:r>
      <w:r w:rsidR="007B07B9">
        <w:rPr>
          <w:i/>
          <w:color w:val="000000" w:themeColor="text1"/>
          <w:lang w:val="en-US"/>
        </w:rPr>
        <w:t xml:space="preserve"> </w:t>
      </w:r>
      <w:r w:rsidR="007B07B9" w:rsidRPr="007B07B9">
        <w:rPr>
          <w:color w:val="000000" w:themeColor="text1"/>
          <w:lang w:val="en-US"/>
        </w:rPr>
        <w:t>[</w:t>
      </w:r>
      <w:r w:rsidR="007B07B9">
        <w:rPr>
          <w:color w:val="000000" w:themeColor="text1"/>
          <w:lang w:val="en-US"/>
        </w:rPr>
        <w:t>O</w:t>
      </w:r>
      <w:r w:rsidR="007B07B9" w:rsidRPr="007B07B9">
        <w:rPr>
          <w:color w:val="000000" w:themeColor="text1"/>
          <w:lang w:val="en-US"/>
        </w:rPr>
        <w:t>nline]</w:t>
      </w:r>
      <w:r w:rsidR="007B07B9">
        <w:rPr>
          <w:color w:val="000000" w:themeColor="text1"/>
          <w:lang w:val="en-US"/>
        </w:rPr>
        <w:t xml:space="preserve"> </w:t>
      </w:r>
      <w:r w:rsidR="00C13166" w:rsidRPr="00882C0D">
        <w:rPr>
          <w:color w:val="000000" w:themeColor="text1"/>
          <w:lang w:val="en-US"/>
        </w:rPr>
        <w:t>2003;108:1845-1851.</w:t>
      </w:r>
      <w:r w:rsidR="00914944">
        <w:rPr>
          <w:color w:val="000000" w:themeColor="text1"/>
          <w:lang w:val="en-US"/>
        </w:rPr>
        <w:t xml:space="preserve"> </w:t>
      </w:r>
      <w:r w:rsidR="00914944" w:rsidRPr="007B07B9">
        <w:rPr>
          <w:rFonts w:eastAsiaTheme="minorHAnsi"/>
          <w:lang w:val="en-US"/>
        </w:rPr>
        <w:t xml:space="preserve">Available from: </w:t>
      </w:r>
      <w:r w:rsidR="00914944" w:rsidRPr="007B07B9">
        <w:rPr>
          <w:lang w:val="en-US"/>
        </w:rPr>
        <w:t>DOI:</w:t>
      </w:r>
      <w:r w:rsidR="007B07B9" w:rsidRPr="007B07B9">
        <w:rPr>
          <w:lang w:val="en-US"/>
        </w:rPr>
        <w:t xml:space="preserve"> 10.1161/01.CIR.0000091407.86925.7A</w:t>
      </w:r>
    </w:p>
    <w:p w:rsidR="007B2796" w:rsidRPr="00FD125E" w:rsidRDefault="007B2796" w:rsidP="008E3703">
      <w:pPr>
        <w:spacing w:line="480" w:lineRule="auto"/>
        <w:ind w:firstLine="709"/>
        <w:jc w:val="both"/>
        <w:rPr>
          <w:color w:val="000000" w:themeColor="text1"/>
          <w:lang w:val="en-US"/>
        </w:rPr>
      </w:pPr>
      <w:r>
        <w:rPr>
          <w:color w:val="000000" w:themeColor="text1"/>
          <w:lang w:val="en-US"/>
        </w:rPr>
        <w:t>11</w:t>
      </w:r>
      <w:r w:rsidR="00FD125E">
        <w:rPr>
          <w:color w:val="000000" w:themeColor="text1"/>
          <w:lang w:val="en-US"/>
        </w:rPr>
        <w:t>. Trudeau L</w:t>
      </w:r>
      <w:r w:rsidRPr="00882C0D">
        <w:rPr>
          <w:color w:val="000000" w:themeColor="text1"/>
          <w:lang w:val="en-US"/>
        </w:rPr>
        <w:t xml:space="preserve">. </w:t>
      </w:r>
      <w:r w:rsidR="00FD125E" w:rsidRPr="00FD125E">
        <w:rPr>
          <w:lang w:val="en-US"/>
        </w:rPr>
        <w:t>Central Blood Pressure as an Index of Antihypertensive Control: Determinants and Potential Value</w:t>
      </w:r>
      <w:r w:rsidR="00FD125E">
        <w:rPr>
          <w:lang w:val="en-US"/>
        </w:rPr>
        <w:t xml:space="preserve">. </w:t>
      </w:r>
      <w:r w:rsidR="00FD125E" w:rsidRPr="00FD125E">
        <w:rPr>
          <w:i/>
          <w:color w:val="000000"/>
          <w:shd w:val="clear" w:color="auto" w:fill="FFFFFF"/>
          <w:lang w:val="en-US"/>
        </w:rPr>
        <w:t>Can J Cardiol.</w:t>
      </w:r>
      <w:r w:rsidR="00FD125E" w:rsidRPr="00FD125E">
        <w:rPr>
          <w:color w:val="000000"/>
          <w:shd w:val="clear" w:color="auto" w:fill="FFFFFF"/>
          <w:lang w:val="en-US"/>
        </w:rPr>
        <w:t> </w:t>
      </w:r>
      <w:r w:rsidR="00591A61">
        <w:rPr>
          <w:color w:val="000000"/>
          <w:shd w:val="clear" w:color="auto" w:fill="FFFFFF"/>
          <w:lang w:val="en-US"/>
        </w:rPr>
        <w:t xml:space="preserve">[Online] </w:t>
      </w:r>
      <w:r w:rsidR="00FD125E">
        <w:rPr>
          <w:color w:val="000000"/>
          <w:shd w:val="clear" w:color="auto" w:fill="FFFFFF"/>
          <w:lang w:val="en-US"/>
        </w:rPr>
        <w:t>2014</w:t>
      </w:r>
      <w:r w:rsidR="00FD125E" w:rsidRPr="00FD125E">
        <w:rPr>
          <w:color w:val="000000"/>
          <w:shd w:val="clear" w:color="auto" w:fill="FFFFFF"/>
          <w:lang w:val="en-US"/>
        </w:rPr>
        <w:t>;30(5 Suppl):S23-8</w:t>
      </w:r>
      <w:r w:rsidR="00FD125E">
        <w:rPr>
          <w:color w:val="000000"/>
          <w:shd w:val="clear" w:color="auto" w:fill="FFFFFF"/>
          <w:lang w:val="en-US"/>
        </w:rPr>
        <w:t>.</w:t>
      </w:r>
      <w:r w:rsidR="00914944">
        <w:rPr>
          <w:color w:val="000000"/>
          <w:shd w:val="clear" w:color="auto" w:fill="FFFFFF"/>
          <w:lang w:val="en-US"/>
        </w:rPr>
        <w:t xml:space="preserve"> </w:t>
      </w:r>
      <w:r w:rsidR="00914944" w:rsidRPr="00347FB0">
        <w:rPr>
          <w:rFonts w:eastAsiaTheme="minorHAnsi"/>
        </w:rPr>
        <w:t xml:space="preserve">Available from: </w:t>
      </w:r>
      <w:r w:rsidR="00914944" w:rsidRPr="00347FB0">
        <w:t>DOI:</w:t>
      </w:r>
      <w:r w:rsidR="007B07B9">
        <w:t xml:space="preserve"> </w:t>
      </w:r>
      <w:r w:rsidR="007B07B9" w:rsidRPr="007B07B9">
        <w:rPr>
          <w:color w:val="000000"/>
          <w:shd w:val="clear" w:color="auto" w:fill="FFFFFF"/>
        </w:rPr>
        <w:t>10.1016/j.cjca.2014.03.010</w:t>
      </w:r>
    </w:p>
    <w:p w:rsidR="007B2796" w:rsidRPr="00591A61" w:rsidRDefault="007B2796" w:rsidP="008E3703">
      <w:pPr>
        <w:spacing w:line="480" w:lineRule="auto"/>
        <w:ind w:firstLine="709"/>
        <w:jc w:val="both"/>
        <w:rPr>
          <w:lang w:val="en-US"/>
        </w:rPr>
      </w:pPr>
      <w:r w:rsidRPr="00BD062F">
        <w:rPr>
          <w:color w:val="000000" w:themeColor="text1"/>
          <w:lang w:val="en-US"/>
        </w:rPr>
        <w:t xml:space="preserve">12. Gkaliagkousi E, Douma S – The pathogenesis of arterial stiffness and its prognostic value in essential hypertension and cardiovascular diseases. </w:t>
      </w:r>
      <w:r w:rsidRPr="00BD062F">
        <w:rPr>
          <w:i/>
          <w:color w:val="000000" w:themeColor="text1"/>
          <w:lang w:val="en-US"/>
        </w:rPr>
        <w:t>Hippokratia.</w:t>
      </w:r>
      <w:r w:rsidR="00591A61">
        <w:rPr>
          <w:i/>
          <w:color w:val="000000" w:themeColor="text1"/>
          <w:lang w:val="en-US"/>
        </w:rPr>
        <w:t xml:space="preserve"> </w:t>
      </w:r>
      <w:r w:rsidR="00591A61" w:rsidRPr="00591A61">
        <w:rPr>
          <w:color w:val="000000" w:themeColor="text1"/>
          <w:lang w:val="en-US"/>
        </w:rPr>
        <w:t>[Online]</w:t>
      </w:r>
      <w:r w:rsidRPr="00BD062F">
        <w:rPr>
          <w:i/>
          <w:color w:val="000000" w:themeColor="text1"/>
          <w:lang w:val="en-US"/>
        </w:rPr>
        <w:t xml:space="preserve"> </w:t>
      </w:r>
      <w:r w:rsidRPr="00BD062F">
        <w:rPr>
          <w:color w:val="000000" w:themeColor="text1"/>
          <w:lang w:val="en-US"/>
        </w:rPr>
        <w:t>2009;13:70-75.</w:t>
      </w:r>
      <w:r w:rsidR="00914944">
        <w:rPr>
          <w:color w:val="000000" w:themeColor="text1"/>
          <w:lang w:val="en-US"/>
        </w:rPr>
        <w:t xml:space="preserve"> </w:t>
      </w:r>
      <w:r w:rsidR="00914944" w:rsidRPr="00591A61">
        <w:rPr>
          <w:rFonts w:eastAsiaTheme="minorHAnsi"/>
          <w:lang w:val="en-US"/>
        </w:rPr>
        <w:t xml:space="preserve">Available from: </w:t>
      </w:r>
      <w:r w:rsidR="00591A61" w:rsidRPr="00591A61">
        <w:rPr>
          <w:rFonts w:ascii="Arial" w:hAnsi="Arial" w:cs="Arial"/>
          <w:color w:val="575757"/>
          <w:sz w:val="15"/>
          <w:szCs w:val="15"/>
          <w:shd w:val="clear" w:color="auto" w:fill="FFFFFF"/>
          <w:lang w:val="en-US"/>
        </w:rPr>
        <w:t> </w:t>
      </w:r>
      <w:r w:rsidR="00591A61" w:rsidRPr="00591A61">
        <w:rPr>
          <w:lang w:val="en-US"/>
        </w:rPr>
        <w:t>PMC</w:t>
      </w:r>
      <w:r w:rsidR="00591A61">
        <w:rPr>
          <w:lang w:val="en-US"/>
        </w:rPr>
        <w:t xml:space="preserve"> </w:t>
      </w:r>
      <w:r w:rsidR="00591A61" w:rsidRPr="00591A61">
        <w:rPr>
          <w:lang w:val="en-US"/>
        </w:rPr>
        <w:t>2683461</w:t>
      </w:r>
    </w:p>
    <w:p w:rsidR="00C13166" w:rsidRPr="00882C0D" w:rsidRDefault="007B2796" w:rsidP="008E3703">
      <w:pPr>
        <w:spacing w:line="480" w:lineRule="auto"/>
        <w:ind w:firstLine="709"/>
        <w:jc w:val="both"/>
        <w:rPr>
          <w:color w:val="000000" w:themeColor="text1"/>
          <w:lang w:val="en-US"/>
        </w:rPr>
      </w:pPr>
      <w:r>
        <w:rPr>
          <w:color w:val="000000" w:themeColor="text1"/>
          <w:lang w:val="en-US"/>
        </w:rPr>
        <w:t>13</w:t>
      </w:r>
      <w:r w:rsidR="00621692" w:rsidRPr="00882C0D">
        <w:rPr>
          <w:color w:val="000000" w:themeColor="text1"/>
          <w:lang w:val="en-US"/>
        </w:rPr>
        <w:t>.</w:t>
      </w:r>
      <w:r w:rsidR="00C13166" w:rsidRPr="00882C0D">
        <w:rPr>
          <w:color w:val="000000" w:themeColor="text1"/>
          <w:lang w:val="en-US"/>
        </w:rPr>
        <w:t xml:space="preserve">Wassertheurer S, Kropf J, Weber T, Van der Giet M, Baulmann J, Ammer M, et al. A new oscillometric method </w:t>
      </w:r>
      <w:r w:rsidR="0031420A">
        <w:rPr>
          <w:color w:val="000000" w:themeColor="text1"/>
          <w:lang w:val="en-US"/>
        </w:rPr>
        <w:t>for pulse wave analysis: Comparis</w:t>
      </w:r>
      <w:r w:rsidR="00C13166" w:rsidRPr="00882C0D">
        <w:rPr>
          <w:color w:val="000000" w:themeColor="text1"/>
          <w:lang w:val="en-US"/>
        </w:rPr>
        <w:t xml:space="preserve">on with common tonometric method. </w:t>
      </w:r>
      <w:r w:rsidR="00C13166" w:rsidRPr="00882C0D">
        <w:rPr>
          <w:rFonts w:eastAsiaTheme="minorHAnsi"/>
          <w:i/>
          <w:color w:val="000000" w:themeColor="text1"/>
          <w:lang w:val="en-US"/>
        </w:rPr>
        <w:t>J Hum Hypertens</w:t>
      </w:r>
      <w:r w:rsidR="003C2382" w:rsidRPr="00882C0D">
        <w:rPr>
          <w:rFonts w:eastAsiaTheme="minorHAnsi"/>
          <w:i/>
          <w:color w:val="000000" w:themeColor="text1"/>
          <w:lang w:val="en-US"/>
        </w:rPr>
        <w:t>.</w:t>
      </w:r>
      <w:r w:rsidR="00591A61">
        <w:rPr>
          <w:rFonts w:eastAsiaTheme="minorHAnsi"/>
          <w:i/>
          <w:color w:val="000000" w:themeColor="text1"/>
          <w:lang w:val="en-US"/>
        </w:rPr>
        <w:t xml:space="preserve"> </w:t>
      </w:r>
      <w:r w:rsidR="00591A61" w:rsidRPr="00591A61">
        <w:rPr>
          <w:rFonts w:eastAsiaTheme="minorHAnsi"/>
          <w:color w:val="000000" w:themeColor="text1"/>
          <w:lang w:val="en-US"/>
        </w:rPr>
        <w:t>[Online]</w:t>
      </w:r>
      <w:r w:rsidR="00591A61">
        <w:rPr>
          <w:rFonts w:eastAsiaTheme="minorHAnsi"/>
          <w:i/>
          <w:color w:val="000000" w:themeColor="text1"/>
          <w:lang w:val="en-US"/>
        </w:rPr>
        <w:t xml:space="preserve"> </w:t>
      </w:r>
      <w:r w:rsidR="00C13166" w:rsidRPr="00882C0D">
        <w:rPr>
          <w:color w:val="000000" w:themeColor="text1"/>
          <w:lang w:val="en-US"/>
        </w:rPr>
        <w:t>2010;24:498-504.</w:t>
      </w:r>
      <w:r w:rsidR="00914944">
        <w:rPr>
          <w:color w:val="000000" w:themeColor="text1"/>
          <w:lang w:val="en-US"/>
        </w:rPr>
        <w:t xml:space="preserve"> </w:t>
      </w:r>
      <w:r w:rsidR="00914944" w:rsidRPr="00347FB0">
        <w:rPr>
          <w:rFonts w:eastAsiaTheme="minorHAnsi"/>
        </w:rPr>
        <w:t xml:space="preserve">Available from: </w:t>
      </w:r>
      <w:r w:rsidR="00914944" w:rsidRPr="00347FB0">
        <w:t>DOI:</w:t>
      </w:r>
      <w:r w:rsidR="00591A61">
        <w:t xml:space="preserve"> </w:t>
      </w:r>
      <w:r w:rsidR="00591A61" w:rsidRPr="00591A61">
        <w:rPr>
          <w:color w:val="000000"/>
          <w:shd w:val="clear" w:color="auto" w:fill="FFFFFF"/>
        </w:rPr>
        <w:t>10.1038/jhh.2010.27</w:t>
      </w:r>
    </w:p>
    <w:p w:rsidR="00C13166" w:rsidRPr="00591A61" w:rsidRDefault="007B2796" w:rsidP="008E3703">
      <w:pPr>
        <w:spacing w:line="480" w:lineRule="auto"/>
        <w:ind w:firstLine="709"/>
        <w:jc w:val="both"/>
      </w:pPr>
      <w:r>
        <w:rPr>
          <w:color w:val="000000" w:themeColor="text1"/>
          <w:lang w:val="en-US"/>
        </w:rPr>
        <w:t>14</w:t>
      </w:r>
      <w:r w:rsidR="00621692" w:rsidRPr="00882C0D">
        <w:rPr>
          <w:color w:val="000000" w:themeColor="text1"/>
          <w:lang w:val="en-US"/>
        </w:rPr>
        <w:t>.</w:t>
      </w:r>
      <w:r w:rsidR="00C13166" w:rsidRPr="00882C0D">
        <w:rPr>
          <w:color w:val="000000" w:themeColor="text1"/>
          <w:lang w:val="en-US"/>
        </w:rPr>
        <w:t xml:space="preserve"> Mitchell G</w:t>
      </w:r>
      <w:r w:rsidR="00FD125E">
        <w:rPr>
          <w:color w:val="000000" w:themeColor="text1"/>
          <w:lang w:val="en-US"/>
        </w:rPr>
        <w:t xml:space="preserve">F, Conlin PR, Dunlap ME, </w:t>
      </w:r>
      <w:r w:rsidR="00C13166" w:rsidRPr="00882C0D">
        <w:rPr>
          <w:color w:val="000000" w:themeColor="text1"/>
          <w:lang w:val="en-US"/>
        </w:rPr>
        <w:t xml:space="preserve">et al. Aortic diameter, wall stiffness, and wave reflection in systolic hypertension. </w:t>
      </w:r>
      <w:r w:rsidR="00591A61">
        <w:rPr>
          <w:color w:val="000000" w:themeColor="text1"/>
          <w:lang w:val="en-US"/>
        </w:rPr>
        <w:t xml:space="preserve"> </w:t>
      </w:r>
      <w:r w:rsidR="00C13166" w:rsidRPr="00882C0D">
        <w:rPr>
          <w:i/>
          <w:color w:val="000000" w:themeColor="text1"/>
          <w:lang w:val="en-US"/>
        </w:rPr>
        <w:t>Hypertension</w:t>
      </w:r>
      <w:r w:rsidR="003C2382" w:rsidRPr="00882C0D">
        <w:rPr>
          <w:i/>
          <w:color w:val="000000" w:themeColor="text1"/>
          <w:lang w:val="en-US"/>
        </w:rPr>
        <w:t>.</w:t>
      </w:r>
      <w:r w:rsidR="00591A61">
        <w:rPr>
          <w:i/>
          <w:color w:val="000000" w:themeColor="text1"/>
          <w:lang w:val="en-US"/>
        </w:rPr>
        <w:t xml:space="preserve"> </w:t>
      </w:r>
      <w:r w:rsidR="00591A61" w:rsidRPr="00591A61">
        <w:rPr>
          <w:color w:val="000000" w:themeColor="text1"/>
          <w:lang w:val="en-US"/>
        </w:rPr>
        <w:t>[Online]</w:t>
      </w:r>
      <w:r w:rsidR="00591A61">
        <w:rPr>
          <w:i/>
          <w:color w:val="000000" w:themeColor="text1"/>
          <w:lang w:val="en-US"/>
        </w:rPr>
        <w:t xml:space="preserve"> </w:t>
      </w:r>
      <w:r w:rsidR="00C13166" w:rsidRPr="00882C0D">
        <w:rPr>
          <w:color w:val="000000" w:themeColor="text1"/>
          <w:lang w:val="en-US"/>
        </w:rPr>
        <w:t>2008;51:105-111.</w:t>
      </w:r>
      <w:r w:rsidR="00914944">
        <w:rPr>
          <w:color w:val="000000" w:themeColor="text1"/>
          <w:lang w:val="en-US"/>
        </w:rPr>
        <w:t xml:space="preserve"> </w:t>
      </w:r>
      <w:r w:rsidR="00914944" w:rsidRPr="00347FB0">
        <w:rPr>
          <w:rFonts w:eastAsiaTheme="minorHAnsi"/>
        </w:rPr>
        <w:t xml:space="preserve">Available from: </w:t>
      </w:r>
      <w:r w:rsidR="00914944" w:rsidRPr="00347FB0">
        <w:t>DOI:</w:t>
      </w:r>
      <w:r w:rsidR="00591A61">
        <w:t xml:space="preserve"> </w:t>
      </w:r>
      <w:r w:rsidR="00591A61" w:rsidRPr="00591A61">
        <w:t>10.1161/HYPERTENSIONAHA.107.099721</w:t>
      </w:r>
    </w:p>
    <w:p w:rsidR="001803F7" w:rsidRPr="00591A61" w:rsidRDefault="007B2796" w:rsidP="008E3703">
      <w:pPr>
        <w:spacing w:line="480" w:lineRule="auto"/>
        <w:ind w:firstLine="709"/>
        <w:rPr>
          <w:lang w:val="en-US"/>
        </w:rPr>
      </w:pPr>
      <w:r>
        <w:rPr>
          <w:color w:val="000000" w:themeColor="text1"/>
          <w:lang w:val="en-US"/>
        </w:rPr>
        <w:t>15</w:t>
      </w:r>
      <w:r w:rsidR="00621692" w:rsidRPr="00882C0D">
        <w:rPr>
          <w:color w:val="000000" w:themeColor="text1"/>
          <w:lang w:val="en-US"/>
        </w:rPr>
        <w:t>.</w:t>
      </w:r>
      <w:r w:rsidR="00C13166" w:rsidRPr="00882C0D">
        <w:rPr>
          <w:color w:val="000000" w:themeColor="text1"/>
          <w:lang w:val="en-US"/>
        </w:rPr>
        <w:t xml:space="preserve"> Wilkinson IB, McEniery CM, Cockcroft JR. Central blood pressure estimation for the masses moves a step closer. </w:t>
      </w:r>
      <w:r w:rsidR="00C13166" w:rsidRPr="00591A61">
        <w:rPr>
          <w:rFonts w:eastAsiaTheme="minorHAnsi"/>
          <w:i/>
          <w:color w:val="000000" w:themeColor="text1"/>
          <w:lang w:val="en-US"/>
        </w:rPr>
        <w:t>J Hum Hypertens</w:t>
      </w:r>
      <w:r w:rsidR="003C2382" w:rsidRPr="00591A61">
        <w:rPr>
          <w:rFonts w:eastAsiaTheme="minorHAnsi"/>
          <w:i/>
          <w:color w:val="000000" w:themeColor="text1"/>
          <w:lang w:val="en-US"/>
        </w:rPr>
        <w:t>.</w:t>
      </w:r>
      <w:r w:rsidR="00591A61" w:rsidRPr="00591A61">
        <w:rPr>
          <w:rFonts w:eastAsiaTheme="minorHAnsi"/>
          <w:color w:val="000000" w:themeColor="text1"/>
          <w:lang w:val="en-US"/>
        </w:rPr>
        <w:t xml:space="preserve"> [Online] </w:t>
      </w:r>
      <w:r w:rsidR="00C13166" w:rsidRPr="00591A61">
        <w:rPr>
          <w:color w:val="000000" w:themeColor="text1"/>
          <w:lang w:val="en-US"/>
        </w:rPr>
        <w:t>2010;24:495-497.</w:t>
      </w:r>
      <w:r w:rsidR="00914944" w:rsidRPr="00591A61">
        <w:rPr>
          <w:color w:val="000000" w:themeColor="text1"/>
          <w:lang w:val="en-US"/>
        </w:rPr>
        <w:t xml:space="preserve"> </w:t>
      </w:r>
      <w:r w:rsidR="00914944" w:rsidRPr="00591A61">
        <w:rPr>
          <w:rFonts w:eastAsiaTheme="minorHAnsi"/>
          <w:lang w:val="en-US"/>
        </w:rPr>
        <w:t xml:space="preserve">Available from: </w:t>
      </w:r>
      <w:r w:rsidR="00914944" w:rsidRPr="00591A61">
        <w:rPr>
          <w:lang w:val="en-US"/>
        </w:rPr>
        <w:t>DOI:</w:t>
      </w:r>
      <w:r w:rsidR="00591A61" w:rsidRPr="00591A61">
        <w:rPr>
          <w:lang w:val="en-US"/>
        </w:rPr>
        <w:t xml:space="preserve"> 10.1038/jhh.2010.47</w:t>
      </w:r>
    </w:p>
    <w:p w:rsidR="00C13166" w:rsidRPr="00323571" w:rsidRDefault="007B2796" w:rsidP="008E3703">
      <w:pPr>
        <w:tabs>
          <w:tab w:val="left" w:pos="2977"/>
        </w:tabs>
        <w:spacing w:line="480" w:lineRule="auto"/>
        <w:ind w:firstLine="709"/>
        <w:jc w:val="both"/>
        <w:rPr>
          <w:color w:val="000000" w:themeColor="text1"/>
          <w:lang w:val="en-US"/>
        </w:rPr>
      </w:pPr>
      <w:r w:rsidRPr="00256A02">
        <w:rPr>
          <w:color w:val="000000" w:themeColor="text1"/>
        </w:rPr>
        <w:t>16</w:t>
      </w:r>
      <w:r w:rsidR="00621692" w:rsidRPr="00256A02">
        <w:rPr>
          <w:color w:val="000000" w:themeColor="text1"/>
        </w:rPr>
        <w:t>.</w:t>
      </w:r>
      <w:r w:rsidR="00591A61" w:rsidRPr="00256A02">
        <w:rPr>
          <w:color w:val="000000" w:themeColor="text1"/>
        </w:rPr>
        <w:t xml:space="preserve"> </w:t>
      </w:r>
      <w:r w:rsidR="001803F7" w:rsidRPr="00256A02">
        <w:rPr>
          <w:rFonts w:eastAsiaTheme="minorHAnsi"/>
          <w:lang w:eastAsia="en-US"/>
        </w:rPr>
        <w:t>Maldonado J, Pereira T, Polónia J, Silva JA, Morais J, Marques M. Arterial stiffness</w:t>
      </w:r>
      <w:r w:rsidR="00890E1E" w:rsidRPr="00256A02">
        <w:rPr>
          <w:rFonts w:eastAsiaTheme="minorHAnsi"/>
          <w:lang w:eastAsia="en-US"/>
        </w:rPr>
        <w:t xml:space="preserve"> </w:t>
      </w:r>
      <w:r w:rsidR="001803F7" w:rsidRPr="00256A02">
        <w:rPr>
          <w:rFonts w:eastAsiaTheme="minorHAnsi"/>
          <w:lang w:eastAsia="en-US"/>
        </w:rPr>
        <w:t>predicts</w:t>
      </w:r>
      <w:r w:rsidR="00890E1E" w:rsidRPr="00256A02">
        <w:rPr>
          <w:rFonts w:eastAsiaTheme="minorHAnsi"/>
          <w:lang w:eastAsia="en-US"/>
        </w:rPr>
        <w:t xml:space="preserve"> </w:t>
      </w:r>
      <w:r w:rsidR="002E6B13" w:rsidRPr="00256A02">
        <w:rPr>
          <w:rFonts w:eastAsiaTheme="minorHAnsi"/>
          <w:lang w:eastAsia="en-US"/>
        </w:rPr>
        <w:t>cardiovascular outcome in a low</w:t>
      </w:r>
      <w:r w:rsidR="00256A02">
        <w:rPr>
          <w:rFonts w:eastAsiaTheme="minorHAnsi"/>
          <w:lang w:eastAsia="en-US"/>
        </w:rPr>
        <w:t>-</w:t>
      </w:r>
      <w:r w:rsidR="001803F7" w:rsidRPr="00256A02">
        <w:rPr>
          <w:rFonts w:eastAsiaTheme="minorHAnsi"/>
          <w:lang w:eastAsia="en-US"/>
        </w:rPr>
        <w:t>to</w:t>
      </w:r>
      <w:r w:rsidR="00256A02" w:rsidRPr="00256A02">
        <w:rPr>
          <w:rFonts w:eastAsiaTheme="minorHAnsi"/>
          <w:lang w:eastAsia="en-US"/>
        </w:rPr>
        <w:t>-</w:t>
      </w:r>
      <w:r w:rsidR="001803F7" w:rsidRPr="00256A02">
        <w:rPr>
          <w:rFonts w:eastAsiaTheme="minorHAnsi"/>
          <w:lang w:eastAsia="en-US"/>
        </w:rPr>
        <w:t>moderate</w:t>
      </w:r>
      <w:r w:rsidR="00890E1E" w:rsidRPr="00256A02">
        <w:rPr>
          <w:rFonts w:eastAsiaTheme="minorHAnsi"/>
          <w:lang w:eastAsia="en-US"/>
        </w:rPr>
        <w:t xml:space="preserve"> </w:t>
      </w:r>
      <w:r w:rsidR="001803F7" w:rsidRPr="00256A02">
        <w:rPr>
          <w:rFonts w:eastAsiaTheme="minorHAnsi"/>
          <w:lang w:eastAsia="en-US"/>
        </w:rPr>
        <w:t>cardiovascular risk</w:t>
      </w:r>
      <w:r w:rsidR="00890E1E" w:rsidRPr="00256A02">
        <w:rPr>
          <w:rFonts w:eastAsiaTheme="minorHAnsi"/>
          <w:lang w:eastAsia="en-US"/>
        </w:rPr>
        <w:t xml:space="preserve"> </w:t>
      </w:r>
      <w:r w:rsidR="001803F7" w:rsidRPr="00256A02">
        <w:rPr>
          <w:rFonts w:eastAsiaTheme="minorHAnsi"/>
          <w:lang w:eastAsia="en-US"/>
        </w:rPr>
        <w:lastRenderedPageBreak/>
        <w:t>population: the EDIVA (Estudo</w:t>
      </w:r>
      <w:r w:rsidR="00890E1E" w:rsidRPr="00256A02">
        <w:rPr>
          <w:rFonts w:eastAsiaTheme="minorHAnsi"/>
          <w:lang w:eastAsia="en-US"/>
        </w:rPr>
        <w:t xml:space="preserve"> </w:t>
      </w:r>
      <w:r w:rsidR="001803F7" w:rsidRPr="00256A02">
        <w:rPr>
          <w:rFonts w:eastAsiaTheme="minorHAnsi"/>
          <w:lang w:eastAsia="en-US"/>
        </w:rPr>
        <w:t xml:space="preserve">de Distensibilidade Vascular) Project. </w:t>
      </w:r>
      <w:r w:rsidR="001803F7" w:rsidRPr="00323571">
        <w:rPr>
          <w:rFonts w:eastAsiaTheme="minorHAnsi"/>
          <w:i/>
          <w:lang w:val="en-US" w:eastAsia="en-US"/>
        </w:rPr>
        <w:t>J Hypertens.</w:t>
      </w:r>
      <w:r w:rsidR="001803F7" w:rsidRPr="00323571">
        <w:rPr>
          <w:rFonts w:eastAsiaTheme="minorHAnsi"/>
          <w:lang w:val="en-US" w:eastAsia="en-US"/>
        </w:rPr>
        <w:t xml:space="preserve"> </w:t>
      </w:r>
      <w:r w:rsidR="00256A02">
        <w:rPr>
          <w:rFonts w:eastAsiaTheme="minorHAnsi"/>
          <w:lang w:val="en-US" w:eastAsia="en-US"/>
        </w:rPr>
        <w:t xml:space="preserve">[Online] </w:t>
      </w:r>
      <w:r w:rsidR="001803F7" w:rsidRPr="00323571">
        <w:rPr>
          <w:rFonts w:eastAsiaTheme="minorHAnsi"/>
          <w:lang w:val="en-US" w:eastAsia="en-US"/>
        </w:rPr>
        <w:t>2011, 29</w:t>
      </w:r>
      <w:r w:rsidR="00256A02">
        <w:rPr>
          <w:rFonts w:eastAsiaTheme="minorHAnsi"/>
          <w:lang w:val="en-US" w:eastAsia="en-US"/>
        </w:rPr>
        <w:t>(4):669–75</w:t>
      </w:r>
      <w:r w:rsidR="001803F7" w:rsidRPr="00323571">
        <w:rPr>
          <w:rFonts w:eastAsiaTheme="minorHAnsi"/>
          <w:lang w:val="en-US" w:eastAsia="en-US"/>
        </w:rPr>
        <w:t>.</w:t>
      </w:r>
      <w:r w:rsidR="00914944">
        <w:rPr>
          <w:rFonts w:eastAsiaTheme="minorHAnsi"/>
          <w:lang w:val="en-US" w:eastAsia="en-US"/>
        </w:rPr>
        <w:t xml:space="preserve"> </w:t>
      </w:r>
      <w:r w:rsidR="00914944" w:rsidRPr="00347FB0">
        <w:rPr>
          <w:rFonts w:eastAsiaTheme="minorHAnsi"/>
        </w:rPr>
        <w:t xml:space="preserve">Available from: </w:t>
      </w:r>
      <w:r w:rsidR="00914944" w:rsidRPr="00347FB0">
        <w:t>DOI:</w:t>
      </w:r>
      <w:r w:rsidR="00256A02">
        <w:t xml:space="preserve"> </w:t>
      </w:r>
      <w:r w:rsidR="00256A02" w:rsidRPr="00256A02">
        <w:rPr>
          <w:color w:val="000000"/>
          <w:shd w:val="clear" w:color="auto" w:fill="FFFFFF"/>
        </w:rPr>
        <w:t>10.1097/HJH.0b013e3283432063.</w:t>
      </w:r>
    </w:p>
    <w:p w:rsidR="00C13166" w:rsidRDefault="00621692" w:rsidP="008E3703">
      <w:pPr>
        <w:spacing w:line="480" w:lineRule="auto"/>
        <w:ind w:firstLine="709"/>
        <w:jc w:val="both"/>
      </w:pPr>
      <w:r w:rsidRPr="00882C0D">
        <w:rPr>
          <w:rFonts w:eastAsiaTheme="minorHAnsi"/>
          <w:color w:val="000000" w:themeColor="text1"/>
          <w:lang w:val="en-US"/>
        </w:rPr>
        <w:t xml:space="preserve">17. </w:t>
      </w:r>
      <w:r w:rsidR="00C13166" w:rsidRPr="00882C0D">
        <w:rPr>
          <w:rFonts w:eastAsiaTheme="minorHAnsi"/>
          <w:color w:val="000000" w:themeColor="text1"/>
          <w:lang w:val="en-US"/>
        </w:rPr>
        <w:t>Lien LF, Brown AJ, Ard JD, Loria C, Erlinger TP, Feldstein AC, et al.</w:t>
      </w:r>
      <w:r w:rsidR="00890E1E">
        <w:rPr>
          <w:rFonts w:eastAsiaTheme="minorHAnsi"/>
          <w:color w:val="000000" w:themeColor="text1"/>
          <w:lang w:val="en-US"/>
        </w:rPr>
        <w:t xml:space="preserve"> </w:t>
      </w:r>
      <w:r w:rsidR="00C13166" w:rsidRPr="00882C0D">
        <w:rPr>
          <w:rFonts w:eastAsiaTheme="minorHAnsi"/>
          <w:bCs/>
          <w:color w:val="000000" w:themeColor="text1"/>
          <w:lang w:val="en-US"/>
        </w:rPr>
        <w:t xml:space="preserve">Effects of PREMIER lifestyle modifications on participants with and without the metabolic syndrome. </w:t>
      </w:r>
      <w:r w:rsidR="00C13166" w:rsidRPr="00882C0D">
        <w:rPr>
          <w:rFonts w:eastAsiaTheme="minorHAnsi"/>
          <w:bCs/>
          <w:i/>
          <w:iCs/>
          <w:color w:val="000000" w:themeColor="text1"/>
          <w:lang w:val="en-US"/>
        </w:rPr>
        <w:t>Hypertens</w:t>
      </w:r>
      <w:r w:rsidR="003C2382" w:rsidRPr="00882C0D">
        <w:rPr>
          <w:rFonts w:eastAsiaTheme="minorHAnsi"/>
          <w:bCs/>
          <w:i/>
          <w:iCs/>
          <w:color w:val="000000" w:themeColor="text1"/>
          <w:lang w:val="en-US"/>
        </w:rPr>
        <w:t>.</w:t>
      </w:r>
      <w:r w:rsidR="00256A02">
        <w:rPr>
          <w:rFonts w:eastAsiaTheme="minorHAnsi"/>
          <w:bCs/>
          <w:i/>
          <w:iCs/>
          <w:color w:val="000000" w:themeColor="text1"/>
          <w:lang w:val="en-US"/>
        </w:rPr>
        <w:t xml:space="preserve"> </w:t>
      </w:r>
      <w:r w:rsidR="00256A02" w:rsidRPr="00256A02">
        <w:rPr>
          <w:rFonts w:eastAsiaTheme="minorHAnsi"/>
          <w:bCs/>
          <w:iCs/>
          <w:color w:val="000000" w:themeColor="text1"/>
          <w:lang w:val="en-US"/>
        </w:rPr>
        <w:t>[Online]</w:t>
      </w:r>
      <w:r w:rsidR="00256A02">
        <w:rPr>
          <w:rFonts w:eastAsiaTheme="minorHAnsi"/>
          <w:bCs/>
          <w:i/>
          <w:iCs/>
          <w:color w:val="000000" w:themeColor="text1"/>
          <w:lang w:val="en-US"/>
        </w:rPr>
        <w:t xml:space="preserve"> </w:t>
      </w:r>
      <w:r w:rsidR="00C13166" w:rsidRPr="00882C0D">
        <w:rPr>
          <w:rFonts w:eastAsiaTheme="minorHAnsi"/>
          <w:bCs/>
          <w:color w:val="000000" w:themeColor="text1"/>
          <w:lang w:val="en-US"/>
        </w:rPr>
        <w:t>2007;50:609-616.</w:t>
      </w:r>
      <w:r w:rsidR="00914944">
        <w:rPr>
          <w:rFonts w:eastAsiaTheme="minorHAnsi"/>
          <w:bCs/>
          <w:color w:val="000000" w:themeColor="text1"/>
          <w:lang w:val="en-US"/>
        </w:rPr>
        <w:t xml:space="preserve"> </w:t>
      </w:r>
      <w:r w:rsidR="00914944" w:rsidRPr="00347FB0">
        <w:rPr>
          <w:rFonts w:eastAsiaTheme="minorHAnsi"/>
        </w:rPr>
        <w:t xml:space="preserve">Available from: </w:t>
      </w:r>
      <w:r w:rsidR="00914944" w:rsidRPr="00347FB0">
        <w:t>DOI:</w:t>
      </w:r>
      <w:r w:rsidR="00256A02">
        <w:t xml:space="preserve"> </w:t>
      </w:r>
      <w:r w:rsidR="00256A02" w:rsidRPr="00256A02">
        <w:t>10.1161/HYPERTENSIONAHA.107.089458</w:t>
      </w:r>
    </w:p>
    <w:p w:rsidR="00256A02" w:rsidRPr="00256A02" w:rsidRDefault="00256A02" w:rsidP="008E3703">
      <w:pPr>
        <w:ind w:firstLine="709"/>
        <w:jc w:val="both"/>
      </w:pPr>
    </w:p>
    <w:p w:rsidR="00C13166" w:rsidRPr="00882C0D" w:rsidRDefault="00AD5FFE" w:rsidP="008E3703">
      <w:pPr>
        <w:autoSpaceDE w:val="0"/>
        <w:autoSpaceDN w:val="0"/>
        <w:adjustRightInd w:val="0"/>
        <w:spacing w:line="480" w:lineRule="auto"/>
        <w:ind w:firstLine="709"/>
        <w:jc w:val="both"/>
        <w:rPr>
          <w:rFonts w:eastAsiaTheme="minorHAnsi"/>
          <w:color w:val="000000" w:themeColor="text1"/>
          <w:lang w:val="en-US"/>
        </w:rPr>
      </w:pPr>
      <w:r>
        <w:rPr>
          <w:rFonts w:eastAsiaTheme="minorHAnsi"/>
          <w:bCs/>
          <w:color w:val="000000" w:themeColor="text1"/>
          <w:lang w:val="en-US"/>
        </w:rPr>
        <w:t xml:space="preserve">18. </w:t>
      </w:r>
      <w:r w:rsidR="00C13166" w:rsidRPr="00882C0D">
        <w:rPr>
          <w:rFonts w:eastAsiaTheme="minorHAnsi"/>
          <w:color w:val="000000" w:themeColor="text1"/>
          <w:lang w:val="en-US"/>
        </w:rPr>
        <w:t xml:space="preserve">Pal GK, Chandrasekaran A, Hariharan AP, Dutta TK, Pal P, Nanda N, Venugopal L. Body mass index contributes to sympathovagal imbalance in prehypertensives. </w:t>
      </w:r>
      <w:r w:rsidR="00C13166" w:rsidRPr="00882C0D">
        <w:rPr>
          <w:rFonts w:eastAsiaTheme="minorHAnsi"/>
          <w:i/>
          <w:color w:val="000000" w:themeColor="text1"/>
          <w:lang w:val="en-US"/>
        </w:rPr>
        <w:t>BMC Cardiovascular Disorders</w:t>
      </w:r>
      <w:r w:rsidR="003C2382" w:rsidRPr="00882C0D">
        <w:rPr>
          <w:rFonts w:eastAsiaTheme="minorHAnsi"/>
          <w:i/>
          <w:color w:val="000000" w:themeColor="text1"/>
          <w:lang w:val="en-US"/>
        </w:rPr>
        <w:t>.</w:t>
      </w:r>
      <w:r w:rsidR="00256A02" w:rsidRPr="00256A02">
        <w:rPr>
          <w:rFonts w:eastAsiaTheme="minorHAnsi"/>
          <w:color w:val="000000" w:themeColor="text1"/>
          <w:lang w:val="en-US"/>
        </w:rPr>
        <w:t xml:space="preserve"> [Online]</w:t>
      </w:r>
      <w:r w:rsidR="00256A02">
        <w:rPr>
          <w:rFonts w:eastAsiaTheme="minorHAnsi"/>
          <w:i/>
          <w:color w:val="000000" w:themeColor="text1"/>
          <w:lang w:val="en-US"/>
        </w:rPr>
        <w:t xml:space="preserve"> </w:t>
      </w:r>
      <w:r w:rsidR="00C13166" w:rsidRPr="00882C0D">
        <w:rPr>
          <w:rFonts w:eastAsiaTheme="minorHAnsi"/>
          <w:color w:val="000000" w:themeColor="text1"/>
          <w:lang w:val="en-US"/>
        </w:rPr>
        <w:t>2012;12:54.</w:t>
      </w:r>
      <w:r w:rsidR="00914944">
        <w:rPr>
          <w:rFonts w:eastAsiaTheme="minorHAnsi"/>
          <w:color w:val="000000" w:themeColor="text1"/>
          <w:lang w:val="en-US"/>
        </w:rPr>
        <w:t xml:space="preserve"> </w:t>
      </w:r>
      <w:r w:rsidR="00914944" w:rsidRPr="00256A02">
        <w:rPr>
          <w:rFonts w:eastAsiaTheme="minorHAnsi"/>
          <w:lang w:val="en-US"/>
        </w:rPr>
        <w:t xml:space="preserve">Available from: </w:t>
      </w:r>
      <w:r w:rsidR="00914944" w:rsidRPr="00256A02">
        <w:rPr>
          <w:lang w:val="en-US"/>
        </w:rPr>
        <w:t>DOI:</w:t>
      </w:r>
      <w:r w:rsidR="00256A02">
        <w:rPr>
          <w:lang w:val="en-US"/>
        </w:rPr>
        <w:t xml:space="preserve"> </w:t>
      </w:r>
      <w:r w:rsidR="00256A02" w:rsidRPr="00256A02">
        <w:rPr>
          <w:color w:val="000000"/>
          <w:shd w:val="clear" w:color="auto" w:fill="FFFFFF"/>
          <w:lang w:val="en-US"/>
        </w:rPr>
        <w:t>10.1186/1471-2261-</w:t>
      </w:r>
      <w:r w:rsidR="00256A02" w:rsidRPr="00256A02">
        <w:rPr>
          <w:rStyle w:val="highlight"/>
          <w:color w:val="000000"/>
          <w:shd w:val="clear" w:color="auto" w:fill="FFFFFF"/>
          <w:lang w:val="en-US"/>
        </w:rPr>
        <w:t>12</w:t>
      </w:r>
      <w:r w:rsidR="00256A02" w:rsidRPr="00256A02">
        <w:rPr>
          <w:color w:val="000000"/>
          <w:shd w:val="clear" w:color="auto" w:fill="FFFFFF"/>
          <w:lang w:val="en-US"/>
        </w:rPr>
        <w:t>-</w:t>
      </w:r>
      <w:r w:rsidR="00256A02" w:rsidRPr="00256A02">
        <w:rPr>
          <w:rStyle w:val="highlight"/>
          <w:color w:val="000000"/>
          <w:shd w:val="clear" w:color="auto" w:fill="FFFFFF"/>
          <w:lang w:val="en-US"/>
        </w:rPr>
        <w:t>54</w:t>
      </w:r>
    </w:p>
    <w:p w:rsidR="00256A02" w:rsidRDefault="00621692" w:rsidP="008E3703">
      <w:pPr>
        <w:autoSpaceDE w:val="0"/>
        <w:autoSpaceDN w:val="0"/>
        <w:adjustRightInd w:val="0"/>
        <w:spacing w:line="480" w:lineRule="auto"/>
        <w:ind w:firstLine="709"/>
        <w:jc w:val="both"/>
        <w:rPr>
          <w:color w:val="000000"/>
          <w:shd w:val="clear" w:color="auto" w:fill="FFFFFF"/>
        </w:rPr>
      </w:pPr>
      <w:r w:rsidRPr="00882C0D">
        <w:rPr>
          <w:rFonts w:eastAsiaTheme="minorHAnsi"/>
          <w:color w:val="000000" w:themeColor="text1"/>
          <w:lang w:val="en-US"/>
        </w:rPr>
        <w:t>19.</w:t>
      </w:r>
      <w:r w:rsidR="00256A02">
        <w:rPr>
          <w:rFonts w:eastAsiaTheme="minorHAnsi"/>
          <w:color w:val="000000" w:themeColor="text1"/>
          <w:lang w:val="en-US"/>
        </w:rPr>
        <w:t xml:space="preserve"> </w:t>
      </w:r>
      <w:r w:rsidR="00C13166" w:rsidRPr="00882C0D">
        <w:rPr>
          <w:rFonts w:eastAsiaTheme="minorHAnsi"/>
          <w:bCs/>
          <w:color w:val="000000" w:themeColor="text1"/>
          <w:lang w:val="en-US"/>
        </w:rPr>
        <w:t>Munir S, Jiang B, Guilcher A, Brett S, Redwood S, Marber M, Chowienczyk P.</w:t>
      </w:r>
      <w:r w:rsidR="00C13166" w:rsidRPr="00882C0D">
        <w:rPr>
          <w:rFonts w:eastAsiaTheme="minorHAnsi"/>
          <w:color w:val="000000" w:themeColor="text1"/>
          <w:lang w:val="en-US"/>
        </w:rPr>
        <w:t xml:space="preserve"> Exercise reduces arterial pressure augmentation through vasodilation of muscular arteries in humans. </w:t>
      </w:r>
      <w:r w:rsidR="00C13166" w:rsidRPr="00882C0D">
        <w:rPr>
          <w:rFonts w:eastAsiaTheme="minorHAnsi"/>
          <w:i/>
          <w:iCs/>
          <w:color w:val="000000" w:themeColor="text1"/>
        </w:rPr>
        <w:t>Am J Physiol Heart CircPhysiol</w:t>
      </w:r>
      <w:r w:rsidR="003C2382" w:rsidRPr="00882C0D">
        <w:rPr>
          <w:rFonts w:eastAsiaTheme="minorHAnsi"/>
          <w:i/>
          <w:iCs/>
          <w:color w:val="000000" w:themeColor="text1"/>
        </w:rPr>
        <w:t>.</w:t>
      </w:r>
      <w:r w:rsidR="00C13166" w:rsidRPr="00882C0D">
        <w:rPr>
          <w:rFonts w:eastAsiaTheme="minorHAnsi"/>
          <w:iCs/>
          <w:color w:val="000000" w:themeColor="text1"/>
        </w:rPr>
        <w:t xml:space="preserve"> </w:t>
      </w:r>
      <w:r w:rsidR="00256A02">
        <w:rPr>
          <w:rFonts w:eastAsiaTheme="minorHAnsi"/>
          <w:iCs/>
          <w:color w:val="000000" w:themeColor="text1"/>
        </w:rPr>
        <w:t xml:space="preserve">[Online] </w:t>
      </w:r>
      <w:r w:rsidR="00C13166" w:rsidRPr="00882C0D">
        <w:rPr>
          <w:rFonts w:eastAsiaTheme="minorHAnsi"/>
          <w:iCs/>
          <w:color w:val="000000" w:themeColor="text1"/>
        </w:rPr>
        <w:t>2008;</w:t>
      </w:r>
      <w:r w:rsidR="00256A02">
        <w:rPr>
          <w:rFonts w:eastAsiaTheme="minorHAnsi"/>
          <w:color w:val="000000" w:themeColor="text1"/>
        </w:rPr>
        <w:t>294:H1645–</w:t>
      </w:r>
      <w:r w:rsidR="00C13166" w:rsidRPr="00882C0D">
        <w:rPr>
          <w:rFonts w:eastAsiaTheme="minorHAnsi"/>
          <w:color w:val="000000" w:themeColor="text1"/>
        </w:rPr>
        <w:t>50.</w:t>
      </w:r>
      <w:r w:rsidR="00914944">
        <w:rPr>
          <w:rFonts w:eastAsiaTheme="minorHAnsi"/>
          <w:color w:val="000000" w:themeColor="text1"/>
        </w:rPr>
        <w:t xml:space="preserve"> </w:t>
      </w:r>
      <w:r w:rsidR="00914944" w:rsidRPr="00347FB0">
        <w:rPr>
          <w:rFonts w:eastAsiaTheme="minorHAnsi"/>
        </w:rPr>
        <w:t xml:space="preserve">Available from: </w:t>
      </w:r>
      <w:r w:rsidR="00914944" w:rsidRPr="00347FB0">
        <w:t>DOI:</w:t>
      </w:r>
      <w:r w:rsidR="00256A02">
        <w:t xml:space="preserve"> </w:t>
      </w:r>
      <w:r w:rsidR="00256A02" w:rsidRPr="00256A02">
        <w:rPr>
          <w:color w:val="000000"/>
          <w:shd w:val="clear" w:color="auto" w:fill="FFFFFF"/>
        </w:rPr>
        <w:t>10.1152/ajpheart.01171.2007</w:t>
      </w:r>
    </w:p>
    <w:p w:rsidR="00C13166" w:rsidRPr="00256A02" w:rsidRDefault="00621692" w:rsidP="008E3703">
      <w:pPr>
        <w:autoSpaceDE w:val="0"/>
        <w:autoSpaceDN w:val="0"/>
        <w:adjustRightInd w:val="0"/>
        <w:spacing w:line="480" w:lineRule="auto"/>
        <w:ind w:firstLine="709"/>
        <w:jc w:val="both"/>
        <w:rPr>
          <w:rFonts w:eastAsiaTheme="minorHAnsi"/>
          <w:color w:val="000000" w:themeColor="text1"/>
        </w:rPr>
      </w:pPr>
      <w:r w:rsidRPr="00256A02">
        <w:rPr>
          <w:rFonts w:eastAsiaTheme="minorHAnsi"/>
          <w:color w:val="000000" w:themeColor="text1"/>
        </w:rPr>
        <w:t>20.</w:t>
      </w:r>
      <w:r w:rsidR="00C13166" w:rsidRPr="00256A02">
        <w:rPr>
          <w:rFonts w:eastAsiaTheme="minorHAnsi"/>
          <w:color w:val="000000" w:themeColor="text1"/>
        </w:rPr>
        <w:t xml:space="preserve"> Sociedade Brasileira de Cardiologia. </w:t>
      </w:r>
      <w:r w:rsidR="00C13166" w:rsidRPr="00256A02">
        <w:rPr>
          <w:bCs/>
          <w:color w:val="000000" w:themeColor="text1"/>
          <w:shd w:val="clear" w:color="auto" w:fill="FFFFFF"/>
          <w:lang w:val="en-US"/>
        </w:rPr>
        <w:t>V Brazilian</w:t>
      </w:r>
      <w:r w:rsidR="00890E1E" w:rsidRPr="00256A02">
        <w:rPr>
          <w:bCs/>
          <w:color w:val="000000" w:themeColor="text1"/>
          <w:shd w:val="clear" w:color="auto" w:fill="FFFFFF"/>
          <w:lang w:val="en-US"/>
        </w:rPr>
        <w:t xml:space="preserve"> </w:t>
      </w:r>
      <w:r w:rsidR="00C13166" w:rsidRPr="00256A02">
        <w:rPr>
          <w:bCs/>
          <w:color w:val="000000" w:themeColor="text1"/>
          <w:shd w:val="clear" w:color="auto" w:fill="FFFFFF"/>
          <w:lang w:val="en-US"/>
        </w:rPr>
        <w:t>Guidelines for Dyslipidemia</w:t>
      </w:r>
      <w:r w:rsidR="00890E1E" w:rsidRPr="00256A02">
        <w:rPr>
          <w:bCs/>
          <w:color w:val="000000" w:themeColor="text1"/>
          <w:shd w:val="clear" w:color="auto" w:fill="FFFFFF"/>
          <w:lang w:val="en-US"/>
        </w:rPr>
        <w:t xml:space="preserve"> </w:t>
      </w:r>
      <w:r w:rsidR="00C13166" w:rsidRPr="00256A02">
        <w:rPr>
          <w:bCs/>
          <w:color w:val="000000" w:themeColor="text1"/>
          <w:shd w:val="clear" w:color="auto" w:fill="FFFFFF"/>
          <w:lang w:val="en-US"/>
        </w:rPr>
        <w:t>and</w:t>
      </w:r>
      <w:r w:rsidR="00890E1E" w:rsidRPr="00256A02">
        <w:rPr>
          <w:bCs/>
          <w:color w:val="000000" w:themeColor="text1"/>
          <w:shd w:val="clear" w:color="auto" w:fill="FFFFFF"/>
          <w:lang w:val="en-US"/>
        </w:rPr>
        <w:t xml:space="preserve"> </w:t>
      </w:r>
      <w:r w:rsidR="00C13166" w:rsidRPr="00256A02">
        <w:rPr>
          <w:bCs/>
          <w:color w:val="000000" w:themeColor="text1"/>
          <w:shd w:val="clear" w:color="auto" w:fill="FFFFFF"/>
          <w:lang w:val="en-US"/>
        </w:rPr>
        <w:t>Prevention</w:t>
      </w:r>
      <w:r w:rsidR="00890E1E" w:rsidRPr="00256A02">
        <w:rPr>
          <w:bCs/>
          <w:color w:val="000000" w:themeColor="text1"/>
          <w:shd w:val="clear" w:color="auto" w:fill="FFFFFF"/>
          <w:lang w:val="en-US"/>
        </w:rPr>
        <w:t xml:space="preserve"> </w:t>
      </w:r>
      <w:r w:rsidR="00C13166" w:rsidRPr="00256A02">
        <w:rPr>
          <w:bCs/>
          <w:color w:val="000000" w:themeColor="text1"/>
          <w:shd w:val="clear" w:color="auto" w:fill="FFFFFF"/>
          <w:lang w:val="en-US"/>
        </w:rPr>
        <w:t>of</w:t>
      </w:r>
      <w:r w:rsidR="00890E1E" w:rsidRPr="00256A02">
        <w:rPr>
          <w:bCs/>
          <w:color w:val="000000" w:themeColor="text1"/>
          <w:shd w:val="clear" w:color="auto" w:fill="FFFFFF"/>
          <w:lang w:val="en-US"/>
        </w:rPr>
        <w:t xml:space="preserve"> </w:t>
      </w:r>
      <w:r w:rsidR="00C13166" w:rsidRPr="00256A02">
        <w:rPr>
          <w:bCs/>
          <w:color w:val="000000" w:themeColor="text1"/>
          <w:shd w:val="clear" w:color="auto" w:fill="FFFFFF"/>
          <w:lang w:val="en-US"/>
        </w:rPr>
        <w:t>Atherosclerosis.</w:t>
      </w:r>
      <w:r w:rsidR="00890E1E" w:rsidRPr="00256A02">
        <w:rPr>
          <w:bCs/>
          <w:color w:val="000000" w:themeColor="text1"/>
          <w:shd w:val="clear" w:color="auto" w:fill="FFFFFF"/>
          <w:lang w:val="en-US"/>
        </w:rPr>
        <w:t xml:space="preserve"> </w:t>
      </w:r>
      <w:r w:rsidR="00C13166" w:rsidRPr="00256A02">
        <w:rPr>
          <w:i/>
          <w:color w:val="000000" w:themeColor="text1"/>
          <w:lang w:val="en-US"/>
        </w:rPr>
        <w:t>Arq</w:t>
      </w:r>
      <w:r w:rsidR="00890E1E" w:rsidRPr="00256A02">
        <w:rPr>
          <w:i/>
          <w:color w:val="000000" w:themeColor="text1"/>
          <w:lang w:val="en-US"/>
        </w:rPr>
        <w:t xml:space="preserve"> </w:t>
      </w:r>
      <w:r w:rsidR="00C13166" w:rsidRPr="00256A02">
        <w:rPr>
          <w:i/>
          <w:color w:val="000000" w:themeColor="text1"/>
          <w:lang w:val="en-US"/>
        </w:rPr>
        <w:t>Bras</w:t>
      </w:r>
      <w:r w:rsidR="00890E1E" w:rsidRPr="00256A02">
        <w:rPr>
          <w:i/>
          <w:color w:val="000000" w:themeColor="text1"/>
          <w:lang w:val="en-US"/>
        </w:rPr>
        <w:t xml:space="preserve"> </w:t>
      </w:r>
      <w:r w:rsidR="00C13166" w:rsidRPr="00256A02">
        <w:rPr>
          <w:i/>
          <w:color w:val="000000" w:themeColor="text1"/>
          <w:lang w:val="en-US"/>
        </w:rPr>
        <w:t>Cardiol</w:t>
      </w:r>
      <w:r w:rsidR="003C2382" w:rsidRPr="00256A02">
        <w:rPr>
          <w:color w:val="000000" w:themeColor="text1"/>
          <w:lang w:val="en-US"/>
        </w:rPr>
        <w:t>.</w:t>
      </w:r>
      <w:r w:rsidR="00C13166" w:rsidRPr="00256A02">
        <w:rPr>
          <w:color w:val="000000" w:themeColor="text1"/>
          <w:lang w:val="en-US"/>
        </w:rPr>
        <w:t xml:space="preserve"> </w:t>
      </w:r>
      <w:r w:rsidR="00256A02">
        <w:rPr>
          <w:color w:val="000000" w:themeColor="text1"/>
          <w:lang w:val="en-US"/>
        </w:rPr>
        <w:t xml:space="preserve">[Online] </w:t>
      </w:r>
      <w:r w:rsidR="00C13166" w:rsidRPr="00256A02">
        <w:rPr>
          <w:color w:val="000000" w:themeColor="text1"/>
          <w:lang w:val="en-US"/>
        </w:rPr>
        <w:t>2013;101(4) supl.1.</w:t>
      </w:r>
      <w:r w:rsidR="00914944" w:rsidRPr="00256A02">
        <w:rPr>
          <w:color w:val="000000" w:themeColor="text1"/>
          <w:lang w:val="en-US"/>
        </w:rPr>
        <w:t xml:space="preserve"> </w:t>
      </w:r>
      <w:r w:rsidR="00914944" w:rsidRPr="00256A02">
        <w:rPr>
          <w:rFonts w:eastAsiaTheme="minorHAnsi"/>
        </w:rPr>
        <w:t xml:space="preserve">Available from: </w:t>
      </w:r>
      <w:r w:rsidR="00914944" w:rsidRPr="00256A02">
        <w:t>DOI:</w:t>
      </w:r>
      <w:r w:rsidR="00256A02" w:rsidRPr="00256A02">
        <w:t xml:space="preserve"> </w:t>
      </w:r>
      <w:r w:rsidR="00256A02" w:rsidRPr="00256A02">
        <w:rPr>
          <w:bCs/>
        </w:rPr>
        <w:t>10.5935/abc.2013S010</w:t>
      </w:r>
    </w:p>
    <w:p w:rsidR="00C13166" w:rsidRPr="00882C0D" w:rsidRDefault="00621692" w:rsidP="008E3703">
      <w:pPr>
        <w:spacing w:line="480" w:lineRule="auto"/>
        <w:ind w:firstLine="709"/>
        <w:jc w:val="both"/>
        <w:rPr>
          <w:color w:val="000000" w:themeColor="text1"/>
          <w:lang w:val="en-US"/>
        </w:rPr>
      </w:pPr>
      <w:r w:rsidRPr="00A74D81">
        <w:rPr>
          <w:rFonts w:eastAsiaTheme="minorHAnsi"/>
          <w:color w:val="000000" w:themeColor="text1"/>
          <w:lang w:val="en-US"/>
        </w:rPr>
        <w:t>21.</w:t>
      </w:r>
      <w:r w:rsidR="00256A02">
        <w:rPr>
          <w:rFonts w:eastAsiaTheme="minorHAnsi"/>
          <w:color w:val="000000" w:themeColor="text1"/>
          <w:lang w:val="en-US"/>
        </w:rPr>
        <w:t xml:space="preserve"> </w:t>
      </w:r>
      <w:r w:rsidR="00C13166" w:rsidRPr="00A74D81">
        <w:rPr>
          <w:rFonts w:eastAsiaTheme="minorHAnsi"/>
          <w:color w:val="000000" w:themeColor="text1"/>
          <w:lang w:val="en-US"/>
        </w:rPr>
        <w:t xml:space="preserve">Sacre JW, Jennings GLR, Kingwell BA. </w:t>
      </w:r>
      <w:r w:rsidR="00C13166" w:rsidRPr="00882C0D">
        <w:rPr>
          <w:rFonts w:eastAsiaTheme="minorHAnsi"/>
          <w:bCs/>
          <w:color w:val="000000" w:themeColor="text1"/>
          <w:lang w:val="en-US"/>
        </w:rPr>
        <w:t>Exercise and Dietary Influences on Arterial Stiffness in Cardiometabolic Disease.</w:t>
      </w:r>
      <w:r w:rsidR="006020CE">
        <w:rPr>
          <w:rFonts w:eastAsiaTheme="minorHAnsi"/>
          <w:bCs/>
          <w:color w:val="000000" w:themeColor="text1"/>
          <w:lang w:val="en-US"/>
        </w:rPr>
        <w:t xml:space="preserve"> </w:t>
      </w:r>
      <w:r w:rsidR="00C13166" w:rsidRPr="00882C0D">
        <w:rPr>
          <w:rFonts w:eastAsiaTheme="minorHAnsi"/>
          <w:bCs/>
          <w:i/>
          <w:iCs/>
          <w:color w:val="000000" w:themeColor="text1"/>
          <w:lang w:val="en-US"/>
        </w:rPr>
        <w:t>Hypertens</w:t>
      </w:r>
      <w:r w:rsidR="003C2382" w:rsidRPr="00882C0D">
        <w:rPr>
          <w:rFonts w:eastAsiaTheme="minorHAnsi"/>
          <w:bCs/>
          <w:iCs/>
          <w:color w:val="000000" w:themeColor="text1"/>
          <w:lang w:val="en-US"/>
        </w:rPr>
        <w:t>.</w:t>
      </w:r>
      <w:r w:rsidR="006020CE">
        <w:rPr>
          <w:rFonts w:eastAsiaTheme="minorHAnsi"/>
          <w:bCs/>
          <w:iCs/>
          <w:color w:val="000000" w:themeColor="text1"/>
          <w:lang w:val="en-US"/>
        </w:rPr>
        <w:t xml:space="preserve"> [Online] </w:t>
      </w:r>
      <w:r w:rsidR="00C13166" w:rsidRPr="00882C0D">
        <w:rPr>
          <w:rFonts w:eastAsiaTheme="minorHAnsi"/>
          <w:bCs/>
          <w:color w:val="000000" w:themeColor="text1"/>
          <w:lang w:val="en-US"/>
        </w:rPr>
        <w:t>2014;63</w:t>
      </w:r>
      <w:r w:rsidR="006020CE">
        <w:rPr>
          <w:rFonts w:eastAsiaTheme="minorHAnsi"/>
          <w:bCs/>
          <w:color w:val="000000" w:themeColor="text1"/>
          <w:lang w:val="en-US"/>
        </w:rPr>
        <w:t>(5):888-93</w:t>
      </w:r>
      <w:r w:rsidR="00C13166" w:rsidRPr="00882C0D">
        <w:rPr>
          <w:rFonts w:eastAsiaTheme="minorHAnsi"/>
          <w:bCs/>
          <w:color w:val="000000" w:themeColor="text1"/>
          <w:lang w:val="en-US"/>
        </w:rPr>
        <w:t>.</w:t>
      </w:r>
      <w:r w:rsidR="00914944">
        <w:rPr>
          <w:rFonts w:eastAsiaTheme="minorHAnsi"/>
          <w:bCs/>
          <w:color w:val="000000" w:themeColor="text1"/>
          <w:lang w:val="en-US"/>
        </w:rPr>
        <w:t xml:space="preserve"> </w:t>
      </w:r>
      <w:r w:rsidR="00914944" w:rsidRPr="006020CE">
        <w:rPr>
          <w:rFonts w:eastAsiaTheme="minorHAnsi"/>
          <w:lang w:val="en-US"/>
        </w:rPr>
        <w:t xml:space="preserve">Available from: </w:t>
      </w:r>
      <w:r w:rsidR="00914944" w:rsidRPr="006020CE">
        <w:rPr>
          <w:lang w:val="en-US"/>
        </w:rPr>
        <w:t>DOI:</w:t>
      </w:r>
      <w:r w:rsidR="006020CE" w:rsidRPr="006020CE">
        <w:rPr>
          <w:lang w:val="en-US"/>
        </w:rPr>
        <w:t xml:space="preserve"> </w:t>
      </w:r>
      <w:r w:rsidR="006020CE" w:rsidRPr="006020CE">
        <w:rPr>
          <w:color w:val="000000"/>
          <w:shd w:val="clear" w:color="auto" w:fill="FFFFFF"/>
          <w:lang w:val="en-US"/>
        </w:rPr>
        <w:t>10.1161/HYPERTENSIONAHA.113.02277</w:t>
      </w:r>
    </w:p>
    <w:p w:rsidR="00C13166" w:rsidRPr="006020CE" w:rsidRDefault="00621692" w:rsidP="008E3703">
      <w:pPr>
        <w:autoSpaceDE w:val="0"/>
        <w:autoSpaceDN w:val="0"/>
        <w:adjustRightInd w:val="0"/>
        <w:spacing w:line="480" w:lineRule="auto"/>
        <w:ind w:firstLine="709"/>
        <w:jc w:val="both"/>
        <w:rPr>
          <w:rFonts w:eastAsiaTheme="minorHAnsi"/>
          <w:color w:val="000000" w:themeColor="text1"/>
          <w:lang w:val="en-US"/>
        </w:rPr>
      </w:pPr>
      <w:r w:rsidRPr="00882C0D">
        <w:rPr>
          <w:rFonts w:eastAsiaTheme="minorHAnsi"/>
          <w:color w:val="000000" w:themeColor="text1"/>
          <w:lang w:val="en-US"/>
        </w:rPr>
        <w:t>22.</w:t>
      </w:r>
      <w:r w:rsidR="006020CE">
        <w:rPr>
          <w:rFonts w:eastAsiaTheme="minorHAnsi"/>
          <w:color w:val="000000" w:themeColor="text1"/>
          <w:lang w:val="en-US"/>
        </w:rPr>
        <w:t xml:space="preserve"> </w:t>
      </w:r>
      <w:r w:rsidR="00C13166" w:rsidRPr="00882C0D">
        <w:rPr>
          <w:rFonts w:eastAsiaTheme="minorHAnsi"/>
          <w:color w:val="000000" w:themeColor="text1"/>
          <w:lang w:val="en-US"/>
        </w:rPr>
        <w:t xml:space="preserve">Mosca L, Benjamin EJ, Berra K, Bezanson JL, Dolor RJ, Lloyd-Jones DM, et al. American Heart Association. Effectiveness-based guidelines for the prevention of cardiovascular disease in women–2011 update: a guideline from the American Heart Association. </w:t>
      </w:r>
      <w:r w:rsidR="00C13166" w:rsidRPr="006020CE">
        <w:rPr>
          <w:rFonts w:eastAsiaTheme="minorHAnsi"/>
          <w:i/>
          <w:color w:val="000000" w:themeColor="text1"/>
          <w:lang w:val="en-US"/>
        </w:rPr>
        <w:t>J Am Coll Cardiol</w:t>
      </w:r>
      <w:r w:rsidR="003C2382" w:rsidRPr="006020CE">
        <w:rPr>
          <w:rFonts w:eastAsiaTheme="minorHAnsi"/>
          <w:i/>
          <w:color w:val="000000" w:themeColor="text1"/>
          <w:lang w:val="en-US"/>
        </w:rPr>
        <w:t>.</w:t>
      </w:r>
      <w:r w:rsidR="006020CE">
        <w:rPr>
          <w:rFonts w:eastAsiaTheme="minorHAnsi"/>
          <w:i/>
          <w:color w:val="000000" w:themeColor="text1"/>
          <w:lang w:val="en-US"/>
        </w:rPr>
        <w:t xml:space="preserve"> </w:t>
      </w:r>
      <w:r w:rsidR="006020CE" w:rsidRPr="006020CE">
        <w:rPr>
          <w:rFonts w:eastAsiaTheme="minorHAnsi"/>
          <w:i/>
          <w:color w:val="000000" w:themeColor="text1"/>
          <w:lang w:val="en-US"/>
        </w:rPr>
        <w:t xml:space="preserve">[Online] </w:t>
      </w:r>
      <w:r w:rsidR="00C13166" w:rsidRPr="006020CE">
        <w:rPr>
          <w:rFonts w:eastAsiaTheme="minorHAnsi"/>
          <w:color w:val="000000" w:themeColor="text1"/>
          <w:lang w:val="en-US"/>
        </w:rPr>
        <w:t>2011;57:1404–1423.</w:t>
      </w:r>
      <w:r w:rsidR="00914944" w:rsidRPr="006020CE">
        <w:rPr>
          <w:rFonts w:eastAsiaTheme="minorHAnsi"/>
          <w:color w:val="000000" w:themeColor="text1"/>
          <w:lang w:val="en-US"/>
        </w:rPr>
        <w:t xml:space="preserve"> </w:t>
      </w:r>
      <w:r w:rsidR="00914944" w:rsidRPr="006020CE">
        <w:rPr>
          <w:rFonts w:eastAsiaTheme="minorHAnsi"/>
          <w:lang w:val="en-US"/>
        </w:rPr>
        <w:t xml:space="preserve">Available from: </w:t>
      </w:r>
      <w:r w:rsidR="00914944" w:rsidRPr="006020CE">
        <w:rPr>
          <w:lang w:val="en-US"/>
        </w:rPr>
        <w:t>DOI:</w:t>
      </w:r>
      <w:r w:rsidR="006020CE" w:rsidRPr="006020CE">
        <w:rPr>
          <w:lang w:val="en-US"/>
        </w:rPr>
        <w:t xml:space="preserve"> </w:t>
      </w:r>
      <w:r w:rsidR="006020CE" w:rsidRPr="006020CE">
        <w:rPr>
          <w:color w:val="000000"/>
          <w:shd w:val="clear" w:color="auto" w:fill="FFFFFF"/>
          <w:lang w:val="en-US"/>
        </w:rPr>
        <w:t>10.1016/j.jacc.2011.02.005</w:t>
      </w:r>
    </w:p>
    <w:p w:rsidR="006020CE" w:rsidRPr="006020CE" w:rsidRDefault="00621692" w:rsidP="008E3703">
      <w:pPr>
        <w:spacing w:line="480" w:lineRule="auto"/>
        <w:ind w:firstLine="709"/>
        <w:jc w:val="both"/>
        <w:rPr>
          <w:lang w:val="en-US"/>
        </w:rPr>
      </w:pPr>
      <w:r w:rsidRPr="00882C0D">
        <w:rPr>
          <w:rFonts w:eastAsiaTheme="minorHAnsi"/>
          <w:bCs/>
          <w:color w:val="000000" w:themeColor="text1"/>
        </w:rPr>
        <w:lastRenderedPageBreak/>
        <w:t>23.</w:t>
      </w:r>
      <w:r w:rsidR="006020CE">
        <w:rPr>
          <w:rFonts w:eastAsiaTheme="minorHAnsi"/>
          <w:bCs/>
          <w:color w:val="000000" w:themeColor="text1"/>
        </w:rPr>
        <w:t xml:space="preserve"> </w:t>
      </w:r>
      <w:r w:rsidR="00C13166" w:rsidRPr="00882C0D">
        <w:rPr>
          <w:rFonts w:eastAsiaTheme="minorHAnsi"/>
          <w:bCs/>
          <w:color w:val="000000" w:themeColor="text1"/>
        </w:rPr>
        <w:t xml:space="preserve">Cipullo JP, Martin JFV, Ciorlia LAS, Pereira de Godoy MR, Cação JC, Loureiro AAC, et al. </w:t>
      </w:r>
      <w:r w:rsidR="00C13166" w:rsidRPr="00882C0D">
        <w:rPr>
          <w:color w:val="000000" w:themeColor="text1"/>
          <w:lang w:val="en-US"/>
        </w:rPr>
        <w:t>Hypertension prevalence and risk factors in a Brazilian urban population</w:t>
      </w:r>
      <w:r w:rsidR="00C13166" w:rsidRPr="00882C0D">
        <w:rPr>
          <w:rFonts w:eastAsiaTheme="minorHAnsi"/>
          <w:bCs/>
          <w:color w:val="000000" w:themeColor="text1"/>
          <w:lang w:val="en-US"/>
        </w:rPr>
        <w:t xml:space="preserve">. </w:t>
      </w:r>
      <w:r w:rsidR="00C13166" w:rsidRPr="00882C0D">
        <w:rPr>
          <w:rFonts w:eastAsiaTheme="minorHAnsi"/>
          <w:bCs/>
          <w:i/>
          <w:color w:val="000000" w:themeColor="text1"/>
          <w:lang w:val="en-US"/>
        </w:rPr>
        <w:t>Arq Bras Cardiol</w:t>
      </w:r>
      <w:r w:rsidR="003C2382" w:rsidRPr="00882C0D">
        <w:rPr>
          <w:rFonts w:eastAsiaTheme="minorHAnsi"/>
          <w:bCs/>
          <w:i/>
          <w:color w:val="000000" w:themeColor="text1"/>
          <w:lang w:val="en-US"/>
        </w:rPr>
        <w:t>.</w:t>
      </w:r>
      <w:r w:rsidR="00C13166" w:rsidRPr="00882C0D">
        <w:rPr>
          <w:rFonts w:eastAsiaTheme="minorHAnsi"/>
          <w:bCs/>
          <w:color w:val="000000" w:themeColor="text1"/>
          <w:lang w:val="en-US"/>
        </w:rPr>
        <w:t xml:space="preserve"> </w:t>
      </w:r>
      <w:r w:rsidR="006020CE">
        <w:rPr>
          <w:rFonts w:eastAsiaTheme="minorHAnsi"/>
          <w:bCs/>
          <w:color w:val="000000" w:themeColor="text1"/>
          <w:lang w:val="en-US"/>
        </w:rPr>
        <w:t xml:space="preserve">[Online] </w:t>
      </w:r>
      <w:r w:rsidR="00C13166" w:rsidRPr="00882C0D">
        <w:rPr>
          <w:rFonts w:eastAsiaTheme="minorHAnsi"/>
          <w:bCs/>
          <w:color w:val="000000" w:themeColor="text1"/>
          <w:lang w:val="en-US"/>
        </w:rPr>
        <w:t>2010;94(4):519-26.</w:t>
      </w:r>
      <w:r w:rsidR="00914944">
        <w:rPr>
          <w:rFonts w:eastAsiaTheme="minorHAnsi"/>
          <w:bCs/>
          <w:color w:val="000000" w:themeColor="text1"/>
          <w:lang w:val="en-US"/>
        </w:rPr>
        <w:t xml:space="preserve"> </w:t>
      </w:r>
      <w:r w:rsidR="00914944" w:rsidRPr="006020CE">
        <w:rPr>
          <w:rFonts w:eastAsiaTheme="minorHAnsi"/>
          <w:lang w:val="en-US"/>
        </w:rPr>
        <w:t xml:space="preserve">Available from: </w:t>
      </w:r>
      <w:r w:rsidR="00914944" w:rsidRPr="006020CE">
        <w:rPr>
          <w:lang w:val="en-US"/>
        </w:rPr>
        <w:t>DOI:</w:t>
      </w:r>
      <w:r w:rsidR="006020CE" w:rsidRPr="006020CE">
        <w:rPr>
          <w:lang w:val="en-US"/>
        </w:rPr>
        <w:t xml:space="preserve"> 10.1590/s0066-782x2010005000014</w:t>
      </w:r>
    </w:p>
    <w:p w:rsidR="00C13166" w:rsidRPr="006020CE" w:rsidRDefault="00621692" w:rsidP="008E3703">
      <w:pPr>
        <w:spacing w:line="480" w:lineRule="auto"/>
        <w:ind w:firstLine="709"/>
        <w:jc w:val="both"/>
        <w:rPr>
          <w:lang w:val="en-US"/>
        </w:rPr>
      </w:pPr>
      <w:r w:rsidRPr="00882C0D">
        <w:rPr>
          <w:rFonts w:eastAsiaTheme="minorHAnsi"/>
          <w:bCs/>
          <w:color w:val="000000" w:themeColor="text1"/>
          <w:lang w:val="en-US"/>
        </w:rPr>
        <w:t>24.</w:t>
      </w:r>
      <w:r w:rsidR="00C13166" w:rsidRPr="00882C0D">
        <w:rPr>
          <w:rFonts w:eastAsiaTheme="minorHAnsi"/>
          <w:bCs/>
          <w:color w:val="000000" w:themeColor="text1"/>
          <w:lang w:val="en-US"/>
        </w:rPr>
        <w:t xml:space="preserve"> Zhu S, Wang Z, Heshka S, Heo M, Faith MS, Heymsfield SB. Waist circumference and obesity-associated risk factors among whites in the third</w:t>
      </w:r>
      <w:r w:rsidR="00890E1E">
        <w:rPr>
          <w:rFonts w:eastAsiaTheme="minorHAnsi"/>
          <w:bCs/>
          <w:color w:val="000000" w:themeColor="text1"/>
          <w:lang w:val="en-US"/>
        </w:rPr>
        <w:t xml:space="preserve"> </w:t>
      </w:r>
      <w:r w:rsidR="00C13166" w:rsidRPr="00882C0D">
        <w:rPr>
          <w:rFonts w:eastAsiaTheme="minorHAnsi"/>
          <w:bCs/>
          <w:color w:val="000000" w:themeColor="text1"/>
          <w:lang w:val="en-US"/>
        </w:rPr>
        <w:t xml:space="preserve">National Health and Nutrition Examination Survey: clinical action thresholds. </w:t>
      </w:r>
      <w:r w:rsidR="00C13166" w:rsidRPr="00882C0D">
        <w:rPr>
          <w:rFonts w:eastAsiaTheme="minorHAnsi"/>
          <w:bCs/>
          <w:i/>
          <w:color w:val="000000" w:themeColor="text1"/>
          <w:lang w:val="en-US"/>
        </w:rPr>
        <w:t>Am J Clin</w:t>
      </w:r>
      <w:r w:rsidR="00890E1E">
        <w:rPr>
          <w:rFonts w:eastAsiaTheme="minorHAnsi"/>
          <w:bCs/>
          <w:i/>
          <w:color w:val="000000" w:themeColor="text1"/>
          <w:lang w:val="en-US"/>
        </w:rPr>
        <w:t xml:space="preserve"> </w:t>
      </w:r>
      <w:r w:rsidR="00C13166" w:rsidRPr="00882C0D">
        <w:rPr>
          <w:rFonts w:eastAsiaTheme="minorHAnsi"/>
          <w:bCs/>
          <w:i/>
          <w:color w:val="000000" w:themeColor="text1"/>
          <w:lang w:val="en-US"/>
        </w:rPr>
        <w:t>Nutr</w:t>
      </w:r>
      <w:r w:rsidR="003C2382" w:rsidRPr="00882C0D">
        <w:rPr>
          <w:rFonts w:eastAsiaTheme="minorHAnsi"/>
          <w:bCs/>
          <w:i/>
          <w:color w:val="000000" w:themeColor="text1"/>
          <w:lang w:val="en-US"/>
        </w:rPr>
        <w:t>.</w:t>
      </w:r>
      <w:r w:rsidR="00C13166" w:rsidRPr="00882C0D">
        <w:rPr>
          <w:rFonts w:eastAsiaTheme="minorHAnsi"/>
          <w:bCs/>
          <w:color w:val="000000" w:themeColor="text1"/>
          <w:lang w:val="en-US"/>
        </w:rPr>
        <w:t xml:space="preserve"> </w:t>
      </w:r>
      <w:r w:rsidR="006020CE">
        <w:rPr>
          <w:rFonts w:eastAsiaTheme="minorHAnsi"/>
          <w:bCs/>
          <w:color w:val="000000" w:themeColor="text1"/>
          <w:lang w:val="en-US"/>
        </w:rPr>
        <w:t xml:space="preserve">[Online] </w:t>
      </w:r>
      <w:r w:rsidR="00C13166" w:rsidRPr="00882C0D">
        <w:rPr>
          <w:rFonts w:eastAsiaTheme="minorHAnsi"/>
          <w:bCs/>
          <w:color w:val="000000" w:themeColor="text1"/>
          <w:lang w:val="en-US"/>
        </w:rPr>
        <w:t>2002;76: 743-9.</w:t>
      </w:r>
      <w:r w:rsidR="00914944">
        <w:rPr>
          <w:rFonts w:eastAsiaTheme="minorHAnsi"/>
          <w:bCs/>
          <w:color w:val="000000" w:themeColor="text1"/>
          <w:lang w:val="en-US"/>
        </w:rPr>
        <w:t xml:space="preserve"> </w:t>
      </w:r>
      <w:r w:rsidR="00914944" w:rsidRPr="006020CE">
        <w:rPr>
          <w:rFonts w:eastAsiaTheme="minorHAnsi"/>
          <w:lang w:val="en-US"/>
        </w:rPr>
        <w:t xml:space="preserve">Available from: </w:t>
      </w:r>
      <w:r w:rsidR="00914944" w:rsidRPr="006020CE">
        <w:rPr>
          <w:lang w:val="en-US"/>
        </w:rPr>
        <w:t>DOI:</w:t>
      </w:r>
      <w:r w:rsidR="006020CE" w:rsidRPr="006020CE">
        <w:rPr>
          <w:lang w:val="en-US"/>
        </w:rPr>
        <w:t xml:space="preserve"> </w:t>
      </w:r>
      <w:r w:rsidR="006020CE" w:rsidRPr="006020CE">
        <w:rPr>
          <w:rFonts w:ascii="Arial" w:hAnsi="Arial" w:cs="Arial"/>
          <w:color w:val="575757"/>
          <w:sz w:val="15"/>
          <w:szCs w:val="15"/>
          <w:shd w:val="clear" w:color="auto" w:fill="FFFFFF"/>
          <w:lang w:val="en-US"/>
        </w:rPr>
        <w:t> </w:t>
      </w:r>
      <w:r w:rsidR="006020CE" w:rsidRPr="006020CE">
        <w:rPr>
          <w:lang w:val="en-US"/>
        </w:rPr>
        <w:t>10.1093/ajcn/76.4.743</w:t>
      </w:r>
    </w:p>
    <w:p w:rsidR="00C13166" w:rsidRPr="006020CE" w:rsidRDefault="00621692" w:rsidP="008E3703">
      <w:pPr>
        <w:spacing w:line="480" w:lineRule="auto"/>
        <w:ind w:firstLine="709"/>
        <w:jc w:val="both"/>
        <w:rPr>
          <w:lang w:val="en-US"/>
        </w:rPr>
      </w:pPr>
      <w:r w:rsidRPr="00882C0D">
        <w:rPr>
          <w:rFonts w:eastAsiaTheme="minorHAnsi"/>
          <w:bCs/>
          <w:color w:val="000000" w:themeColor="text1"/>
          <w:lang w:val="en-US"/>
        </w:rPr>
        <w:t>25.</w:t>
      </w:r>
      <w:r w:rsidR="006020CE">
        <w:rPr>
          <w:rFonts w:eastAsiaTheme="minorHAnsi"/>
          <w:bCs/>
          <w:color w:val="000000" w:themeColor="text1"/>
          <w:lang w:val="en-US"/>
        </w:rPr>
        <w:t xml:space="preserve"> </w:t>
      </w:r>
      <w:r w:rsidR="00C13166" w:rsidRPr="00882C0D">
        <w:rPr>
          <w:color w:val="000000" w:themeColor="text1"/>
          <w:shd w:val="clear" w:color="auto" w:fill="FFFFFF"/>
          <w:lang w:val="en-US"/>
        </w:rPr>
        <w:t>Levey AS,</w:t>
      </w:r>
      <w:r w:rsidR="00C13166" w:rsidRPr="00882C0D">
        <w:rPr>
          <w:rStyle w:val="apple-converted-space"/>
          <w:color w:val="000000" w:themeColor="text1"/>
          <w:shd w:val="clear" w:color="auto" w:fill="FFFFFF"/>
          <w:lang w:val="en-US"/>
        </w:rPr>
        <w:t> </w:t>
      </w:r>
      <w:r w:rsidR="00C13166" w:rsidRPr="00882C0D">
        <w:rPr>
          <w:color w:val="000000" w:themeColor="text1"/>
          <w:shd w:val="clear" w:color="auto" w:fill="FFFFFF"/>
          <w:lang w:val="en-US"/>
        </w:rPr>
        <w:t>Coresh J,</w:t>
      </w:r>
      <w:r w:rsidR="00C13166" w:rsidRPr="00882C0D">
        <w:rPr>
          <w:rStyle w:val="apple-converted-space"/>
          <w:color w:val="000000" w:themeColor="text1"/>
          <w:shd w:val="clear" w:color="auto" w:fill="FFFFFF"/>
          <w:lang w:val="en-US"/>
        </w:rPr>
        <w:t> </w:t>
      </w:r>
      <w:r w:rsidR="00C13166" w:rsidRPr="00882C0D">
        <w:rPr>
          <w:color w:val="000000" w:themeColor="text1"/>
          <w:shd w:val="clear" w:color="auto" w:fill="FFFFFF"/>
          <w:lang w:val="en-US"/>
        </w:rPr>
        <w:t>Greene T,</w:t>
      </w:r>
      <w:r w:rsidR="00C13166" w:rsidRPr="00882C0D">
        <w:rPr>
          <w:rStyle w:val="apple-converted-space"/>
          <w:color w:val="000000" w:themeColor="text1"/>
          <w:shd w:val="clear" w:color="auto" w:fill="FFFFFF"/>
          <w:lang w:val="en-US"/>
        </w:rPr>
        <w:t> </w:t>
      </w:r>
      <w:r w:rsidR="00C13166" w:rsidRPr="00882C0D">
        <w:rPr>
          <w:color w:val="000000" w:themeColor="text1"/>
          <w:shd w:val="clear" w:color="auto" w:fill="FFFFFF"/>
          <w:lang w:val="en-US"/>
        </w:rPr>
        <w:t>Stevens LA,</w:t>
      </w:r>
      <w:r w:rsidR="00C13166" w:rsidRPr="00882C0D">
        <w:rPr>
          <w:rStyle w:val="apple-converted-space"/>
          <w:color w:val="000000" w:themeColor="text1"/>
          <w:shd w:val="clear" w:color="auto" w:fill="FFFFFF"/>
          <w:lang w:val="en-US"/>
        </w:rPr>
        <w:t> </w:t>
      </w:r>
      <w:r w:rsidR="00C13166" w:rsidRPr="00882C0D">
        <w:rPr>
          <w:color w:val="000000" w:themeColor="text1"/>
          <w:shd w:val="clear" w:color="auto" w:fill="FFFFFF"/>
          <w:lang w:val="en-US"/>
        </w:rPr>
        <w:t>Zhang YL,</w:t>
      </w:r>
      <w:r w:rsidR="00C13166" w:rsidRPr="00882C0D">
        <w:rPr>
          <w:rStyle w:val="apple-converted-space"/>
          <w:color w:val="000000" w:themeColor="text1"/>
          <w:shd w:val="clear" w:color="auto" w:fill="FFFFFF"/>
          <w:lang w:val="en-US"/>
        </w:rPr>
        <w:t> </w:t>
      </w:r>
      <w:r w:rsidR="00C13166" w:rsidRPr="00882C0D">
        <w:rPr>
          <w:color w:val="000000" w:themeColor="text1"/>
          <w:shd w:val="clear" w:color="auto" w:fill="FFFFFF"/>
          <w:lang w:val="en-US"/>
        </w:rPr>
        <w:t>Hendriksen S, et al.</w:t>
      </w:r>
      <w:r w:rsidR="00890E1E">
        <w:rPr>
          <w:color w:val="000000" w:themeColor="text1"/>
          <w:shd w:val="clear" w:color="auto" w:fill="FFFFFF"/>
          <w:lang w:val="en-US"/>
        </w:rPr>
        <w:t xml:space="preserve"> </w:t>
      </w:r>
      <w:r w:rsidR="00C13166" w:rsidRPr="00882C0D">
        <w:rPr>
          <w:color w:val="000000" w:themeColor="text1"/>
          <w:lang w:val="en-US"/>
        </w:rPr>
        <w:t xml:space="preserve">Using standardized serum creatinine values in the modification of diet in renal disease study equation for estimating glomerular filtration rate. </w:t>
      </w:r>
      <w:r w:rsidR="00C13166" w:rsidRPr="00882C0D">
        <w:rPr>
          <w:rStyle w:val="highlight"/>
          <w:i/>
          <w:color w:val="000000" w:themeColor="text1"/>
          <w:shd w:val="clear" w:color="auto" w:fill="FFFFFF"/>
          <w:lang w:val="en-US"/>
        </w:rPr>
        <w:t>Ann Intern Med</w:t>
      </w:r>
      <w:r w:rsidR="003C2382" w:rsidRPr="00882C0D">
        <w:rPr>
          <w:rStyle w:val="apple-converted-space"/>
          <w:color w:val="000000" w:themeColor="text1"/>
          <w:shd w:val="clear" w:color="auto" w:fill="FFFFFF"/>
          <w:lang w:val="en-US"/>
        </w:rPr>
        <w:t>.</w:t>
      </w:r>
      <w:r w:rsidR="006020CE">
        <w:rPr>
          <w:rStyle w:val="apple-converted-space"/>
          <w:color w:val="000000" w:themeColor="text1"/>
          <w:shd w:val="clear" w:color="auto" w:fill="FFFFFF"/>
          <w:lang w:val="en-US"/>
        </w:rPr>
        <w:t xml:space="preserve"> [Online]</w:t>
      </w:r>
      <w:r w:rsidR="00C13166" w:rsidRPr="00882C0D">
        <w:rPr>
          <w:rStyle w:val="apple-converted-space"/>
          <w:color w:val="000000" w:themeColor="text1"/>
          <w:shd w:val="clear" w:color="auto" w:fill="FFFFFF"/>
          <w:lang w:val="en-US"/>
        </w:rPr>
        <w:t> </w:t>
      </w:r>
      <w:r w:rsidR="00C13166" w:rsidRPr="00882C0D">
        <w:rPr>
          <w:rStyle w:val="highlight"/>
          <w:color w:val="000000" w:themeColor="text1"/>
          <w:shd w:val="clear" w:color="auto" w:fill="FFFFFF"/>
          <w:lang w:val="en-US"/>
        </w:rPr>
        <w:t>2006;145</w:t>
      </w:r>
      <w:r w:rsidR="00C13166" w:rsidRPr="00882C0D">
        <w:rPr>
          <w:color w:val="000000" w:themeColor="text1"/>
          <w:shd w:val="clear" w:color="auto" w:fill="FFFFFF"/>
          <w:lang w:val="en-US"/>
        </w:rPr>
        <w:t>(</w:t>
      </w:r>
      <w:r w:rsidR="00C13166" w:rsidRPr="00882C0D">
        <w:rPr>
          <w:rStyle w:val="highlight"/>
          <w:color w:val="000000" w:themeColor="text1"/>
          <w:shd w:val="clear" w:color="auto" w:fill="FFFFFF"/>
          <w:lang w:val="en-US"/>
        </w:rPr>
        <w:t>4</w:t>
      </w:r>
      <w:r w:rsidR="00C13166" w:rsidRPr="00882C0D">
        <w:rPr>
          <w:color w:val="000000" w:themeColor="text1"/>
          <w:shd w:val="clear" w:color="auto" w:fill="FFFFFF"/>
          <w:lang w:val="en-US"/>
        </w:rPr>
        <w:t>):247-54.</w:t>
      </w:r>
      <w:r w:rsidR="00914944">
        <w:rPr>
          <w:color w:val="000000" w:themeColor="text1"/>
          <w:shd w:val="clear" w:color="auto" w:fill="FFFFFF"/>
          <w:lang w:val="en-US"/>
        </w:rPr>
        <w:t xml:space="preserve"> </w:t>
      </w:r>
      <w:r w:rsidR="00914944" w:rsidRPr="006020CE">
        <w:rPr>
          <w:rFonts w:eastAsiaTheme="minorHAnsi"/>
          <w:lang w:val="en-US"/>
        </w:rPr>
        <w:t xml:space="preserve">Available from: </w:t>
      </w:r>
      <w:r w:rsidR="00914944" w:rsidRPr="006020CE">
        <w:rPr>
          <w:lang w:val="en-US"/>
        </w:rPr>
        <w:t>DOI:</w:t>
      </w:r>
      <w:r w:rsidR="006020CE" w:rsidRPr="006020CE">
        <w:rPr>
          <w:lang w:val="en-US"/>
        </w:rPr>
        <w:t xml:space="preserve"> 10.7326/0003-4819-</w:t>
      </w:r>
      <w:r w:rsidR="006020CE" w:rsidRPr="006020CE">
        <w:rPr>
          <w:rStyle w:val="highlight"/>
          <w:rFonts w:eastAsiaTheme="majorEastAsia"/>
          <w:lang w:val="en-US"/>
        </w:rPr>
        <w:t>145</w:t>
      </w:r>
      <w:r w:rsidR="006020CE" w:rsidRPr="006020CE">
        <w:rPr>
          <w:lang w:val="en-US"/>
        </w:rPr>
        <w:t>-</w:t>
      </w:r>
      <w:r w:rsidR="006020CE" w:rsidRPr="006020CE">
        <w:rPr>
          <w:rStyle w:val="highlight"/>
          <w:rFonts w:eastAsiaTheme="majorEastAsia"/>
          <w:lang w:val="en-US"/>
        </w:rPr>
        <w:t>4</w:t>
      </w:r>
      <w:r w:rsidR="006020CE" w:rsidRPr="006020CE">
        <w:rPr>
          <w:lang w:val="en-US"/>
        </w:rPr>
        <w:t>-200608150-00004</w:t>
      </w:r>
    </w:p>
    <w:p w:rsidR="00C13166" w:rsidRPr="001842BA" w:rsidRDefault="00621692" w:rsidP="008E3703">
      <w:pPr>
        <w:spacing w:line="480" w:lineRule="auto"/>
        <w:ind w:firstLine="709"/>
        <w:jc w:val="both"/>
      </w:pPr>
      <w:r w:rsidRPr="00882C0D">
        <w:rPr>
          <w:color w:val="000000" w:themeColor="text1"/>
          <w:shd w:val="clear" w:color="auto" w:fill="FFFFFF"/>
          <w:lang w:val="en-US"/>
        </w:rPr>
        <w:t>26.</w:t>
      </w:r>
      <w:r w:rsidR="006020CE">
        <w:rPr>
          <w:color w:val="000000" w:themeColor="text1"/>
          <w:shd w:val="clear" w:color="auto" w:fill="FFFFFF"/>
          <w:lang w:val="en-US"/>
        </w:rPr>
        <w:t xml:space="preserve"> </w:t>
      </w:r>
      <w:r w:rsidR="00C13166" w:rsidRPr="00882C0D">
        <w:rPr>
          <w:color w:val="000000" w:themeColor="text1"/>
          <w:shd w:val="clear" w:color="auto" w:fill="FFFFFF"/>
          <w:lang w:val="en-US"/>
        </w:rPr>
        <w:t>Levey AS,</w:t>
      </w:r>
      <w:r w:rsidR="00C13166" w:rsidRPr="00882C0D">
        <w:rPr>
          <w:rStyle w:val="apple-converted-space"/>
          <w:color w:val="000000" w:themeColor="text1"/>
          <w:shd w:val="clear" w:color="auto" w:fill="FFFFFF"/>
          <w:lang w:val="en-US"/>
        </w:rPr>
        <w:t> </w:t>
      </w:r>
      <w:r w:rsidR="00C13166" w:rsidRPr="00882C0D">
        <w:rPr>
          <w:color w:val="000000" w:themeColor="text1"/>
          <w:shd w:val="clear" w:color="auto" w:fill="FFFFFF"/>
          <w:lang w:val="en-US"/>
        </w:rPr>
        <w:t>Stevens LA,</w:t>
      </w:r>
      <w:r w:rsidR="00C13166" w:rsidRPr="00882C0D">
        <w:rPr>
          <w:rStyle w:val="apple-converted-space"/>
          <w:color w:val="000000" w:themeColor="text1"/>
          <w:shd w:val="clear" w:color="auto" w:fill="FFFFFF"/>
          <w:lang w:val="en-US"/>
        </w:rPr>
        <w:t> </w:t>
      </w:r>
      <w:r w:rsidR="00C13166" w:rsidRPr="00882C0D">
        <w:rPr>
          <w:color w:val="000000" w:themeColor="text1"/>
          <w:shd w:val="clear" w:color="auto" w:fill="FFFFFF"/>
          <w:lang w:val="en-US"/>
        </w:rPr>
        <w:t>Schmid CH, et al.</w:t>
      </w:r>
      <w:r w:rsidR="006020CE">
        <w:rPr>
          <w:color w:val="000000" w:themeColor="text1"/>
          <w:shd w:val="clear" w:color="auto" w:fill="FFFFFF"/>
          <w:lang w:val="en-US"/>
        </w:rPr>
        <w:t xml:space="preserve"> </w:t>
      </w:r>
      <w:r w:rsidR="002E6B13">
        <w:rPr>
          <w:color w:val="000000" w:themeColor="text1"/>
          <w:lang w:val="en-US"/>
        </w:rPr>
        <w:t xml:space="preserve">A </w:t>
      </w:r>
      <w:r w:rsidR="00C13166" w:rsidRPr="00882C0D">
        <w:rPr>
          <w:color w:val="000000" w:themeColor="text1"/>
          <w:lang w:val="en-US"/>
        </w:rPr>
        <w:t>new equation to estimate glomerular filtration rate.</w:t>
      </w:r>
      <w:r w:rsidR="00890E1E">
        <w:rPr>
          <w:color w:val="000000" w:themeColor="text1"/>
          <w:lang w:val="en-US"/>
        </w:rPr>
        <w:t xml:space="preserve"> </w:t>
      </w:r>
      <w:r w:rsidR="00C13166" w:rsidRPr="00882C0D">
        <w:rPr>
          <w:i/>
          <w:color w:val="000000" w:themeColor="text1"/>
          <w:lang w:val="en-US"/>
        </w:rPr>
        <w:t>Ann Intern Med</w:t>
      </w:r>
      <w:r w:rsidR="003C2382" w:rsidRPr="00882C0D">
        <w:rPr>
          <w:i/>
          <w:color w:val="000000" w:themeColor="text1"/>
          <w:lang w:val="en-US"/>
        </w:rPr>
        <w:t>.</w:t>
      </w:r>
      <w:r w:rsidR="00C13166" w:rsidRPr="00882C0D">
        <w:rPr>
          <w:color w:val="000000" w:themeColor="text1"/>
          <w:lang w:val="en-US"/>
        </w:rPr>
        <w:t xml:space="preserve"> </w:t>
      </w:r>
      <w:r w:rsidR="001842BA">
        <w:rPr>
          <w:color w:val="000000" w:themeColor="text1"/>
          <w:lang w:val="en-US"/>
        </w:rPr>
        <w:t xml:space="preserve">[Online] </w:t>
      </w:r>
      <w:r w:rsidR="00C13166" w:rsidRPr="00882C0D">
        <w:rPr>
          <w:color w:val="000000" w:themeColor="text1"/>
          <w:lang w:val="en-US"/>
        </w:rPr>
        <w:t>2009;150(9):604-12.</w:t>
      </w:r>
      <w:r w:rsidR="00914944">
        <w:rPr>
          <w:color w:val="000000" w:themeColor="text1"/>
          <w:lang w:val="en-US"/>
        </w:rPr>
        <w:t xml:space="preserve"> </w:t>
      </w:r>
      <w:r w:rsidR="00914944" w:rsidRPr="006020CE">
        <w:rPr>
          <w:rFonts w:eastAsiaTheme="minorHAnsi"/>
          <w:lang w:val="en-US"/>
        </w:rPr>
        <w:t xml:space="preserve">Available from: </w:t>
      </w:r>
      <w:r w:rsidR="00914944" w:rsidRPr="006020CE">
        <w:rPr>
          <w:lang w:val="en-US"/>
        </w:rPr>
        <w:t>DOI:</w:t>
      </w:r>
      <w:r w:rsidR="006020CE">
        <w:rPr>
          <w:lang w:val="en-US"/>
        </w:rPr>
        <w:t xml:space="preserve"> </w:t>
      </w:r>
      <w:r w:rsidR="006020CE" w:rsidRPr="006020CE">
        <w:t>10.7326/0003-4819-150-</w:t>
      </w:r>
      <w:r w:rsidR="006020CE" w:rsidRPr="006020CE">
        <w:rPr>
          <w:rStyle w:val="highlight"/>
          <w:rFonts w:eastAsiaTheme="majorEastAsia"/>
          <w:u w:val="single"/>
        </w:rPr>
        <w:t>9</w:t>
      </w:r>
      <w:r w:rsidR="006020CE" w:rsidRPr="006020CE">
        <w:t>-200905050-00006</w:t>
      </w:r>
    </w:p>
    <w:p w:rsidR="00C13166" w:rsidRPr="001842BA" w:rsidRDefault="00734325" w:rsidP="008E3703">
      <w:pPr>
        <w:spacing w:line="480" w:lineRule="auto"/>
        <w:ind w:firstLine="709"/>
        <w:jc w:val="both"/>
      </w:pPr>
      <w:r>
        <w:rPr>
          <w:bCs/>
          <w:color w:val="000000" w:themeColor="text1"/>
          <w:shd w:val="clear" w:color="auto" w:fill="FFFFFF"/>
          <w:lang w:val="en-US"/>
        </w:rPr>
        <w:t>27</w:t>
      </w:r>
      <w:r w:rsidR="00621692" w:rsidRPr="00882C0D">
        <w:rPr>
          <w:bCs/>
          <w:color w:val="000000" w:themeColor="text1"/>
          <w:shd w:val="clear" w:color="auto" w:fill="FFFFFF"/>
          <w:lang w:val="en-US"/>
        </w:rPr>
        <w:t>.</w:t>
      </w:r>
      <w:r w:rsidR="001842BA">
        <w:rPr>
          <w:bCs/>
          <w:color w:val="000000" w:themeColor="text1"/>
          <w:shd w:val="clear" w:color="auto" w:fill="FFFFFF"/>
          <w:lang w:val="en-US"/>
        </w:rPr>
        <w:t xml:space="preserve"> </w:t>
      </w:r>
      <w:r w:rsidR="00C13166" w:rsidRPr="00882C0D">
        <w:rPr>
          <w:color w:val="000000" w:themeColor="text1"/>
          <w:shd w:val="clear" w:color="auto" w:fill="FFFFFF"/>
          <w:lang w:val="en-US"/>
        </w:rPr>
        <w:t>Myint PK,</w:t>
      </w:r>
      <w:r w:rsidR="00C13166" w:rsidRPr="00882C0D">
        <w:rPr>
          <w:rStyle w:val="apple-converted-space"/>
          <w:color w:val="000000" w:themeColor="text1"/>
          <w:shd w:val="clear" w:color="auto" w:fill="FFFFFF"/>
          <w:lang w:val="en-US"/>
        </w:rPr>
        <w:t> </w:t>
      </w:r>
      <w:r w:rsidR="00C13166" w:rsidRPr="00882C0D">
        <w:rPr>
          <w:color w:val="000000" w:themeColor="text1"/>
          <w:shd w:val="clear" w:color="auto" w:fill="FFFFFF"/>
          <w:lang w:val="en-US"/>
        </w:rPr>
        <w:t>Kwok CS,</w:t>
      </w:r>
      <w:r w:rsidR="00C13166" w:rsidRPr="00882C0D">
        <w:rPr>
          <w:rStyle w:val="apple-converted-space"/>
          <w:color w:val="000000" w:themeColor="text1"/>
          <w:shd w:val="clear" w:color="auto" w:fill="FFFFFF"/>
          <w:lang w:val="en-US"/>
        </w:rPr>
        <w:t> </w:t>
      </w:r>
      <w:r w:rsidR="00C13166" w:rsidRPr="00882C0D">
        <w:rPr>
          <w:color w:val="000000" w:themeColor="text1"/>
          <w:shd w:val="clear" w:color="auto" w:fill="FFFFFF"/>
          <w:lang w:val="en-US"/>
        </w:rPr>
        <w:t>Luben RN,</w:t>
      </w:r>
      <w:r w:rsidR="00C13166" w:rsidRPr="00882C0D">
        <w:rPr>
          <w:rStyle w:val="apple-converted-space"/>
          <w:color w:val="000000" w:themeColor="text1"/>
          <w:shd w:val="clear" w:color="auto" w:fill="FFFFFF"/>
          <w:lang w:val="en-US"/>
        </w:rPr>
        <w:t> </w:t>
      </w:r>
      <w:r w:rsidR="00C13166" w:rsidRPr="00882C0D">
        <w:rPr>
          <w:color w:val="000000" w:themeColor="text1"/>
          <w:shd w:val="clear" w:color="auto" w:fill="FFFFFF"/>
          <w:lang w:val="en-US"/>
        </w:rPr>
        <w:t>Wareham NJ,</w:t>
      </w:r>
      <w:r w:rsidR="00C13166" w:rsidRPr="00882C0D">
        <w:rPr>
          <w:rStyle w:val="apple-converted-space"/>
          <w:color w:val="000000" w:themeColor="text1"/>
          <w:shd w:val="clear" w:color="auto" w:fill="FFFFFF"/>
          <w:lang w:val="en-US"/>
        </w:rPr>
        <w:t> </w:t>
      </w:r>
      <w:r w:rsidR="00C13166" w:rsidRPr="00882C0D">
        <w:rPr>
          <w:color w:val="000000" w:themeColor="text1"/>
          <w:shd w:val="clear" w:color="auto" w:fill="FFFFFF"/>
          <w:lang w:val="en-US"/>
        </w:rPr>
        <w:t>Khaw KT</w:t>
      </w:r>
      <w:r w:rsidR="00C13166" w:rsidRPr="00882C0D">
        <w:rPr>
          <w:color w:val="000000" w:themeColor="text1"/>
          <w:lang w:val="en-US"/>
        </w:rPr>
        <w:t>. Body fat percentage, body mass index and waist-to-hip ratio as predictors of mortality and cardiovascular disease.</w:t>
      </w:r>
      <w:r w:rsidR="00890E1E">
        <w:rPr>
          <w:color w:val="000000" w:themeColor="text1"/>
          <w:lang w:val="en-US"/>
        </w:rPr>
        <w:t xml:space="preserve"> </w:t>
      </w:r>
      <w:r w:rsidR="00C13166" w:rsidRPr="00882C0D">
        <w:rPr>
          <w:rStyle w:val="highlight"/>
          <w:i/>
          <w:color w:val="000000" w:themeColor="text1"/>
          <w:shd w:val="clear" w:color="auto" w:fill="FFFFFF"/>
          <w:lang w:val="en-US"/>
        </w:rPr>
        <w:t>Heart</w:t>
      </w:r>
      <w:r w:rsidR="003C2382" w:rsidRPr="00882C0D">
        <w:rPr>
          <w:rStyle w:val="highlight"/>
          <w:i/>
          <w:color w:val="000000" w:themeColor="text1"/>
          <w:shd w:val="clear" w:color="auto" w:fill="FFFFFF"/>
          <w:lang w:val="en-US"/>
        </w:rPr>
        <w:t>.</w:t>
      </w:r>
      <w:r w:rsidR="00C13166" w:rsidRPr="00882C0D">
        <w:rPr>
          <w:rStyle w:val="apple-converted-space"/>
          <w:color w:val="000000" w:themeColor="text1"/>
          <w:shd w:val="clear" w:color="auto" w:fill="FFFFFF"/>
          <w:lang w:val="en-US"/>
        </w:rPr>
        <w:t> </w:t>
      </w:r>
      <w:r w:rsidR="001842BA">
        <w:rPr>
          <w:rStyle w:val="apple-converted-space"/>
          <w:color w:val="000000" w:themeColor="text1"/>
          <w:shd w:val="clear" w:color="auto" w:fill="FFFFFF"/>
          <w:lang w:val="en-US"/>
        </w:rPr>
        <w:t xml:space="preserve">[Online] </w:t>
      </w:r>
      <w:r w:rsidR="00C13166" w:rsidRPr="00882C0D">
        <w:rPr>
          <w:rStyle w:val="highlight"/>
          <w:color w:val="000000" w:themeColor="text1"/>
          <w:shd w:val="clear" w:color="auto" w:fill="FFFFFF"/>
          <w:lang w:val="en-US"/>
        </w:rPr>
        <w:t>2014</w:t>
      </w:r>
      <w:r w:rsidR="00C13166" w:rsidRPr="00882C0D">
        <w:rPr>
          <w:color w:val="000000" w:themeColor="text1"/>
          <w:shd w:val="clear" w:color="auto" w:fill="FFFFFF"/>
          <w:lang w:val="en-US"/>
        </w:rPr>
        <w:t>;</w:t>
      </w:r>
      <w:r w:rsidR="00C13166" w:rsidRPr="00882C0D">
        <w:rPr>
          <w:rStyle w:val="highlight"/>
          <w:color w:val="000000" w:themeColor="text1"/>
          <w:shd w:val="clear" w:color="auto" w:fill="FFFFFF"/>
          <w:lang w:val="en-US"/>
        </w:rPr>
        <w:t>100</w:t>
      </w:r>
      <w:r w:rsidR="00C13166" w:rsidRPr="00882C0D">
        <w:rPr>
          <w:color w:val="000000" w:themeColor="text1"/>
          <w:shd w:val="clear" w:color="auto" w:fill="FFFFFF"/>
          <w:lang w:val="en-US"/>
        </w:rPr>
        <w:t>(</w:t>
      </w:r>
      <w:r w:rsidR="00C13166" w:rsidRPr="00882C0D">
        <w:rPr>
          <w:rStyle w:val="highlight"/>
          <w:color w:val="000000" w:themeColor="text1"/>
          <w:shd w:val="clear" w:color="auto" w:fill="FFFFFF"/>
          <w:lang w:val="en-US"/>
        </w:rPr>
        <w:t>20</w:t>
      </w:r>
      <w:r w:rsidR="00C13166" w:rsidRPr="00882C0D">
        <w:rPr>
          <w:color w:val="000000" w:themeColor="text1"/>
          <w:shd w:val="clear" w:color="auto" w:fill="FFFFFF"/>
          <w:lang w:val="en-US"/>
        </w:rPr>
        <w:t>):</w:t>
      </w:r>
      <w:r w:rsidR="00C13166" w:rsidRPr="00882C0D">
        <w:rPr>
          <w:rStyle w:val="highlight"/>
          <w:color w:val="000000" w:themeColor="text1"/>
          <w:shd w:val="clear" w:color="auto" w:fill="FFFFFF"/>
          <w:lang w:val="en-US"/>
        </w:rPr>
        <w:t>1613-9</w:t>
      </w:r>
      <w:r w:rsidR="00C13166" w:rsidRPr="00882C0D">
        <w:rPr>
          <w:color w:val="000000" w:themeColor="text1"/>
          <w:shd w:val="clear" w:color="auto" w:fill="FFFFFF"/>
          <w:lang w:val="en-US"/>
        </w:rPr>
        <w:t>.</w:t>
      </w:r>
      <w:r w:rsidR="00914944">
        <w:rPr>
          <w:color w:val="000000" w:themeColor="text1"/>
          <w:shd w:val="clear" w:color="auto" w:fill="FFFFFF"/>
          <w:lang w:val="en-US"/>
        </w:rPr>
        <w:t xml:space="preserve"> </w:t>
      </w:r>
      <w:r w:rsidR="00914944" w:rsidRPr="00347FB0">
        <w:rPr>
          <w:rFonts w:eastAsiaTheme="minorHAnsi"/>
        </w:rPr>
        <w:t xml:space="preserve">Available from: </w:t>
      </w:r>
      <w:r w:rsidR="00914944" w:rsidRPr="00347FB0">
        <w:t>DOI:</w:t>
      </w:r>
      <w:r w:rsidR="001842BA">
        <w:t xml:space="preserve"> </w:t>
      </w:r>
      <w:r w:rsidR="001842BA" w:rsidRPr="001842BA">
        <w:t>10.1136/heartjnl-2014-305816</w:t>
      </w:r>
    </w:p>
    <w:p w:rsidR="00C13166" w:rsidRPr="00882C0D" w:rsidRDefault="00734325" w:rsidP="008E3703">
      <w:pPr>
        <w:autoSpaceDE w:val="0"/>
        <w:autoSpaceDN w:val="0"/>
        <w:adjustRightInd w:val="0"/>
        <w:spacing w:line="480" w:lineRule="auto"/>
        <w:ind w:firstLine="709"/>
        <w:jc w:val="both"/>
        <w:rPr>
          <w:bCs/>
          <w:color w:val="000000" w:themeColor="text1"/>
          <w:lang w:val="en-US"/>
        </w:rPr>
      </w:pPr>
      <w:r>
        <w:rPr>
          <w:color w:val="000000" w:themeColor="text1"/>
          <w:shd w:val="clear" w:color="auto" w:fill="FFFFFF"/>
          <w:lang w:val="en-US"/>
        </w:rPr>
        <w:t>28</w:t>
      </w:r>
      <w:r w:rsidR="00621692" w:rsidRPr="00882C0D">
        <w:rPr>
          <w:color w:val="000000" w:themeColor="text1"/>
          <w:shd w:val="clear" w:color="auto" w:fill="FFFFFF"/>
          <w:lang w:val="en-US"/>
        </w:rPr>
        <w:t>.</w:t>
      </w:r>
      <w:r w:rsidR="001842BA">
        <w:rPr>
          <w:color w:val="000000" w:themeColor="text1"/>
          <w:shd w:val="clear" w:color="auto" w:fill="FFFFFF"/>
          <w:lang w:val="en-US"/>
        </w:rPr>
        <w:t xml:space="preserve"> </w:t>
      </w:r>
      <w:r w:rsidR="00C13166" w:rsidRPr="00882C0D">
        <w:rPr>
          <w:color w:val="000000" w:themeColor="text1"/>
          <w:shd w:val="clear" w:color="auto" w:fill="FFFFFF"/>
          <w:lang w:val="en-US"/>
        </w:rPr>
        <w:t>Després JP,</w:t>
      </w:r>
      <w:r w:rsidR="00C13166" w:rsidRPr="00882C0D">
        <w:rPr>
          <w:rStyle w:val="apple-converted-space"/>
          <w:color w:val="000000" w:themeColor="text1"/>
          <w:shd w:val="clear" w:color="auto" w:fill="FFFFFF"/>
          <w:lang w:val="en-US"/>
        </w:rPr>
        <w:t> </w:t>
      </w:r>
      <w:r w:rsidR="00C13166" w:rsidRPr="00882C0D">
        <w:rPr>
          <w:color w:val="000000" w:themeColor="text1"/>
          <w:shd w:val="clear" w:color="auto" w:fill="FFFFFF"/>
          <w:lang w:val="en-US"/>
        </w:rPr>
        <w:t>Lemieux I,</w:t>
      </w:r>
      <w:r w:rsidR="00C13166" w:rsidRPr="00882C0D">
        <w:rPr>
          <w:rStyle w:val="apple-converted-space"/>
          <w:color w:val="000000" w:themeColor="text1"/>
          <w:shd w:val="clear" w:color="auto" w:fill="FFFFFF"/>
          <w:lang w:val="en-US"/>
        </w:rPr>
        <w:t> </w:t>
      </w:r>
      <w:r w:rsidR="00C13166" w:rsidRPr="00882C0D">
        <w:rPr>
          <w:color w:val="000000" w:themeColor="text1"/>
          <w:shd w:val="clear" w:color="auto" w:fill="FFFFFF"/>
          <w:lang w:val="en-US"/>
        </w:rPr>
        <w:t>Bergeron J,</w:t>
      </w:r>
      <w:r w:rsidR="00C13166" w:rsidRPr="00882C0D">
        <w:rPr>
          <w:rStyle w:val="apple-converted-space"/>
          <w:color w:val="000000" w:themeColor="text1"/>
          <w:shd w:val="clear" w:color="auto" w:fill="FFFFFF"/>
          <w:lang w:val="en-US"/>
        </w:rPr>
        <w:t> </w:t>
      </w:r>
      <w:r w:rsidR="00C13166" w:rsidRPr="00882C0D">
        <w:rPr>
          <w:color w:val="000000" w:themeColor="text1"/>
          <w:shd w:val="clear" w:color="auto" w:fill="FFFFFF"/>
          <w:lang w:val="en-US"/>
        </w:rPr>
        <w:t>Pibarot P,</w:t>
      </w:r>
      <w:r w:rsidR="00C13166" w:rsidRPr="00882C0D">
        <w:rPr>
          <w:rStyle w:val="apple-converted-space"/>
          <w:color w:val="000000" w:themeColor="text1"/>
          <w:shd w:val="clear" w:color="auto" w:fill="FFFFFF"/>
          <w:lang w:val="en-US"/>
        </w:rPr>
        <w:t> </w:t>
      </w:r>
      <w:r w:rsidR="00C13166" w:rsidRPr="00882C0D">
        <w:rPr>
          <w:color w:val="000000" w:themeColor="text1"/>
          <w:shd w:val="clear" w:color="auto" w:fill="FFFFFF"/>
          <w:lang w:val="en-US"/>
        </w:rPr>
        <w:t>Mathieu P,</w:t>
      </w:r>
      <w:r w:rsidR="00C13166" w:rsidRPr="00882C0D">
        <w:rPr>
          <w:rStyle w:val="apple-converted-space"/>
          <w:color w:val="000000" w:themeColor="text1"/>
          <w:shd w:val="clear" w:color="auto" w:fill="FFFFFF"/>
          <w:lang w:val="en-US"/>
        </w:rPr>
        <w:t> </w:t>
      </w:r>
      <w:r w:rsidR="00C13166" w:rsidRPr="00882C0D">
        <w:rPr>
          <w:color w:val="000000" w:themeColor="text1"/>
          <w:shd w:val="clear" w:color="auto" w:fill="FFFFFF"/>
          <w:lang w:val="en-US"/>
        </w:rPr>
        <w:t>Larose E, et al.</w:t>
      </w:r>
      <w:r w:rsidR="00890E1E">
        <w:rPr>
          <w:color w:val="000000" w:themeColor="text1"/>
          <w:shd w:val="clear" w:color="auto" w:fill="FFFFFF"/>
          <w:lang w:val="en-US"/>
        </w:rPr>
        <w:t xml:space="preserve"> </w:t>
      </w:r>
      <w:r w:rsidR="00C13166" w:rsidRPr="00882C0D">
        <w:rPr>
          <w:color w:val="000000" w:themeColor="text1"/>
          <w:lang w:val="en-US"/>
        </w:rPr>
        <w:t xml:space="preserve">Abdominal obesity and the metabolic syndrome: contribution to global cardiometabolic risk. </w:t>
      </w:r>
      <w:r w:rsidR="00C13166" w:rsidRPr="00882C0D">
        <w:rPr>
          <w:bCs/>
          <w:i/>
          <w:iCs/>
          <w:color w:val="000000" w:themeColor="text1"/>
          <w:lang w:val="en-US"/>
        </w:rPr>
        <w:t>Arterioscler</w:t>
      </w:r>
      <w:r w:rsidR="00890E1E">
        <w:rPr>
          <w:bCs/>
          <w:i/>
          <w:iCs/>
          <w:color w:val="000000" w:themeColor="text1"/>
          <w:lang w:val="en-US"/>
        </w:rPr>
        <w:t xml:space="preserve"> </w:t>
      </w:r>
      <w:r w:rsidR="00C13166" w:rsidRPr="00882C0D">
        <w:rPr>
          <w:bCs/>
          <w:i/>
          <w:iCs/>
          <w:color w:val="000000" w:themeColor="text1"/>
          <w:lang w:val="en-US"/>
        </w:rPr>
        <w:t>Thromb</w:t>
      </w:r>
      <w:r w:rsidR="00890E1E">
        <w:rPr>
          <w:bCs/>
          <w:i/>
          <w:iCs/>
          <w:color w:val="000000" w:themeColor="text1"/>
          <w:lang w:val="en-US"/>
        </w:rPr>
        <w:t xml:space="preserve"> </w:t>
      </w:r>
      <w:r w:rsidR="00C13166" w:rsidRPr="00882C0D">
        <w:rPr>
          <w:bCs/>
          <w:i/>
          <w:iCs/>
          <w:color w:val="000000" w:themeColor="text1"/>
          <w:lang w:val="en-US"/>
        </w:rPr>
        <w:t>Vasc Biol</w:t>
      </w:r>
      <w:r w:rsidR="003C2382" w:rsidRPr="00882C0D">
        <w:rPr>
          <w:bCs/>
          <w:i/>
          <w:iCs/>
          <w:color w:val="000000" w:themeColor="text1"/>
          <w:lang w:val="en-US"/>
        </w:rPr>
        <w:t>.</w:t>
      </w:r>
      <w:r w:rsidR="001842BA">
        <w:rPr>
          <w:bCs/>
          <w:i/>
          <w:iCs/>
          <w:color w:val="000000" w:themeColor="text1"/>
          <w:lang w:val="en-US"/>
        </w:rPr>
        <w:t xml:space="preserve"> </w:t>
      </w:r>
      <w:r w:rsidR="001842BA" w:rsidRPr="001842BA">
        <w:rPr>
          <w:bCs/>
          <w:iCs/>
          <w:color w:val="000000" w:themeColor="text1"/>
          <w:lang w:val="en-US"/>
        </w:rPr>
        <w:t>[Online]</w:t>
      </w:r>
      <w:r w:rsidR="001842BA">
        <w:rPr>
          <w:bCs/>
          <w:i/>
          <w:iCs/>
          <w:color w:val="000000" w:themeColor="text1"/>
          <w:lang w:val="en-US"/>
        </w:rPr>
        <w:t xml:space="preserve"> </w:t>
      </w:r>
      <w:r w:rsidR="00C13166" w:rsidRPr="00882C0D">
        <w:rPr>
          <w:bCs/>
          <w:color w:val="000000" w:themeColor="text1"/>
          <w:lang w:val="en-US"/>
        </w:rPr>
        <w:t>2008; 28:1039-1049.</w:t>
      </w:r>
      <w:r w:rsidR="00914944">
        <w:rPr>
          <w:bCs/>
          <w:color w:val="000000" w:themeColor="text1"/>
          <w:lang w:val="en-US"/>
        </w:rPr>
        <w:t xml:space="preserve"> </w:t>
      </w:r>
      <w:r w:rsidR="00914944" w:rsidRPr="00347FB0">
        <w:rPr>
          <w:rFonts w:eastAsiaTheme="minorHAnsi"/>
        </w:rPr>
        <w:t xml:space="preserve">Available from: </w:t>
      </w:r>
      <w:r w:rsidR="00914944" w:rsidRPr="00347FB0">
        <w:t>DOI:</w:t>
      </w:r>
      <w:r w:rsidR="001842BA">
        <w:t xml:space="preserve"> </w:t>
      </w:r>
      <w:r w:rsidR="001842BA" w:rsidRPr="001842BA">
        <w:rPr>
          <w:color w:val="000000"/>
          <w:shd w:val="clear" w:color="auto" w:fill="FFFFFF"/>
        </w:rPr>
        <w:t>10.1161/ATVBAHA.107.159228.</w:t>
      </w:r>
    </w:p>
    <w:p w:rsidR="00C13166" w:rsidRPr="00882C0D" w:rsidRDefault="00734325" w:rsidP="008E3703">
      <w:pPr>
        <w:autoSpaceDE w:val="0"/>
        <w:autoSpaceDN w:val="0"/>
        <w:adjustRightInd w:val="0"/>
        <w:spacing w:line="480" w:lineRule="auto"/>
        <w:ind w:firstLine="709"/>
        <w:jc w:val="both"/>
        <w:rPr>
          <w:color w:val="000000" w:themeColor="text1"/>
          <w:shd w:val="clear" w:color="auto" w:fill="FFFFFF"/>
        </w:rPr>
      </w:pPr>
      <w:r>
        <w:rPr>
          <w:bCs/>
          <w:color w:val="000000" w:themeColor="text1"/>
          <w:lang w:val="en-US"/>
        </w:rPr>
        <w:lastRenderedPageBreak/>
        <w:t>29</w:t>
      </w:r>
      <w:r w:rsidR="00621692" w:rsidRPr="00882C0D">
        <w:rPr>
          <w:bCs/>
          <w:color w:val="000000" w:themeColor="text1"/>
          <w:lang w:val="en-US"/>
        </w:rPr>
        <w:t>.</w:t>
      </w:r>
      <w:r w:rsidR="00C13166" w:rsidRPr="00882C0D">
        <w:rPr>
          <w:color w:val="000000" w:themeColor="text1"/>
          <w:shd w:val="clear" w:color="auto" w:fill="FFFFFF"/>
          <w:lang w:val="en-US"/>
        </w:rPr>
        <w:t>Czernichow S,</w:t>
      </w:r>
      <w:r w:rsidR="00C13166" w:rsidRPr="00882C0D">
        <w:rPr>
          <w:rStyle w:val="apple-converted-space"/>
          <w:color w:val="000000" w:themeColor="text1"/>
          <w:shd w:val="clear" w:color="auto" w:fill="FFFFFF"/>
          <w:lang w:val="en-US"/>
        </w:rPr>
        <w:t> </w:t>
      </w:r>
      <w:r w:rsidR="00C13166" w:rsidRPr="00882C0D">
        <w:rPr>
          <w:color w:val="000000" w:themeColor="text1"/>
          <w:shd w:val="clear" w:color="auto" w:fill="FFFFFF"/>
          <w:lang w:val="en-US"/>
        </w:rPr>
        <w:t>Kengne AP,</w:t>
      </w:r>
      <w:r w:rsidR="00C13166" w:rsidRPr="00882C0D">
        <w:rPr>
          <w:rStyle w:val="apple-converted-space"/>
          <w:color w:val="000000" w:themeColor="text1"/>
          <w:shd w:val="clear" w:color="auto" w:fill="FFFFFF"/>
          <w:lang w:val="en-US"/>
        </w:rPr>
        <w:t> </w:t>
      </w:r>
      <w:r w:rsidR="00C13166" w:rsidRPr="00882C0D">
        <w:rPr>
          <w:color w:val="000000" w:themeColor="text1"/>
          <w:shd w:val="clear" w:color="auto" w:fill="FFFFFF"/>
          <w:lang w:val="en-US"/>
        </w:rPr>
        <w:t>Stamatakis E,</w:t>
      </w:r>
      <w:r w:rsidR="00C13166" w:rsidRPr="00882C0D">
        <w:rPr>
          <w:rStyle w:val="apple-converted-space"/>
          <w:color w:val="000000" w:themeColor="text1"/>
          <w:shd w:val="clear" w:color="auto" w:fill="FFFFFF"/>
          <w:lang w:val="en-US"/>
        </w:rPr>
        <w:t> </w:t>
      </w:r>
      <w:r w:rsidR="00C13166" w:rsidRPr="00882C0D">
        <w:rPr>
          <w:color w:val="000000" w:themeColor="text1"/>
          <w:shd w:val="clear" w:color="auto" w:fill="FFFFFF"/>
          <w:lang w:val="en-US"/>
        </w:rPr>
        <w:t>Hamer M,</w:t>
      </w:r>
      <w:r w:rsidR="00C13166" w:rsidRPr="00882C0D">
        <w:rPr>
          <w:rStyle w:val="apple-converted-space"/>
          <w:color w:val="000000" w:themeColor="text1"/>
          <w:shd w:val="clear" w:color="auto" w:fill="FFFFFF"/>
          <w:lang w:val="en-US"/>
        </w:rPr>
        <w:t> </w:t>
      </w:r>
      <w:r w:rsidR="00C13166" w:rsidRPr="00882C0D">
        <w:rPr>
          <w:color w:val="000000" w:themeColor="text1"/>
          <w:shd w:val="clear" w:color="auto" w:fill="FFFFFF"/>
          <w:lang w:val="en-US"/>
        </w:rPr>
        <w:t xml:space="preserve">Batty GD. </w:t>
      </w:r>
      <w:r w:rsidR="00C13166" w:rsidRPr="00882C0D">
        <w:rPr>
          <w:color w:val="000000" w:themeColor="text1"/>
          <w:lang w:val="en-US"/>
        </w:rPr>
        <w:t xml:space="preserve">Body mass index, waist circumference and waist-hip ratio: which is the better discriminator of cardiovascular disease mortality risk?: evidence from an individual-participant meta-analysis of 82 864 participants from nine cohort studies. </w:t>
      </w:r>
      <w:r w:rsidR="00C13166" w:rsidRPr="00882C0D">
        <w:rPr>
          <w:i/>
          <w:color w:val="000000" w:themeColor="text1"/>
          <w:shd w:val="clear" w:color="auto" w:fill="FFFFFF"/>
        </w:rPr>
        <w:t>Obes Rev</w:t>
      </w:r>
      <w:r w:rsidR="003C2382" w:rsidRPr="00882C0D">
        <w:rPr>
          <w:i/>
          <w:color w:val="000000" w:themeColor="text1"/>
          <w:shd w:val="clear" w:color="auto" w:fill="FFFFFF"/>
        </w:rPr>
        <w:t>.</w:t>
      </w:r>
      <w:r w:rsidR="00C13166" w:rsidRPr="00882C0D">
        <w:rPr>
          <w:rStyle w:val="apple-converted-space"/>
          <w:color w:val="000000" w:themeColor="text1"/>
          <w:shd w:val="clear" w:color="auto" w:fill="FFFFFF"/>
        </w:rPr>
        <w:t> </w:t>
      </w:r>
      <w:r w:rsidR="001842BA">
        <w:rPr>
          <w:rStyle w:val="apple-converted-space"/>
          <w:color w:val="000000" w:themeColor="text1"/>
          <w:shd w:val="clear" w:color="auto" w:fill="FFFFFF"/>
        </w:rPr>
        <w:t xml:space="preserve">[Online] </w:t>
      </w:r>
      <w:r w:rsidR="00C13166" w:rsidRPr="00882C0D">
        <w:rPr>
          <w:color w:val="000000" w:themeColor="text1"/>
          <w:shd w:val="clear" w:color="auto" w:fill="FFFFFF"/>
        </w:rPr>
        <w:t>2011; 12:680-7.</w:t>
      </w:r>
      <w:r w:rsidR="00914944">
        <w:rPr>
          <w:color w:val="000000" w:themeColor="text1"/>
          <w:shd w:val="clear" w:color="auto" w:fill="FFFFFF"/>
        </w:rPr>
        <w:t xml:space="preserve"> </w:t>
      </w:r>
      <w:r w:rsidR="00914944" w:rsidRPr="00347FB0">
        <w:rPr>
          <w:rFonts w:eastAsiaTheme="minorHAnsi"/>
        </w:rPr>
        <w:t xml:space="preserve">Available from: </w:t>
      </w:r>
      <w:r w:rsidR="00914944" w:rsidRPr="00347FB0">
        <w:t>DOI:</w:t>
      </w:r>
      <w:r w:rsidR="001842BA">
        <w:t xml:space="preserve"> </w:t>
      </w:r>
      <w:r w:rsidR="001842BA" w:rsidRPr="001842BA">
        <w:rPr>
          <w:color w:val="000000"/>
          <w:shd w:val="clear" w:color="auto" w:fill="FFFFFF"/>
        </w:rPr>
        <w:t>10.1111/j.1467-789X.</w:t>
      </w:r>
      <w:r w:rsidR="001842BA" w:rsidRPr="001842BA">
        <w:rPr>
          <w:rStyle w:val="highlight"/>
          <w:color w:val="000000"/>
          <w:shd w:val="clear" w:color="auto" w:fill="FFFFFF"/>
        </w:rPr>
        <w:t>2011</w:t>
      </w:r>
      <w:r w:rsidR="001842BA" w:rsidRPr="001842BA">
        <w:rPr>
          <w:color w:val="000000"/>
          <w:shd w:val="clear" w:color="auto" w:fill="FFFFFF"/>
        </w:rPr>
        <w:t>.00879.x</w:t>
      </w:r>
    </w:p>
    <w:p w:rsidR="00C13166" w:rsidRPr="00996730" w:rsidRDefault="00734325" w:rsidP="008E3703">
      <w:pPr>
        <w:autoSpaceDE w:val="0"/>
        <w:autoSpaceDN w:val="0"/>
        <w:adjustRightInd w:val="0"/>
        <w:spacing w:line="480" w:lineRule="auto"/>
        <w:ind w:firstLine="709"/>
        <w:jc w:val="both"/>
        <w:rPr>
          <w:color w:val="000000" w:themeColor="text1"/>
          <w:shd w:val="clear" w:color="auto" w:fill="FFFFFF"/>
          <w:lang w:val="en-US"/>
        </w:rPr>
      </w:pPr>
      <w:r w:rsidRPr="00996730">
        <w:rPr>
          <w:color w:val="000000" w:themeColor="text1"/>
          <w:shd w:val="clear" w:color="auto" w:fill="FFFFFF"/>
        </w:rPr>
        <w:t>30</w:t>
      </w:r>
      <w:r w:rsidR="00621692" w:rsidRPr="00996730">
        <w:rPr>
          <w:color w:val="000000" w:themeColor="text1"/>
          <w:shd w:val="clear" w:color="auto" w:fill="FFFFFF"/>
        </w:rPr>
        <w:t>.</w:t>
      </w:r>
      <w:r w:rsidR="00C13166" w:rsidRPr="00996730">
        <w:rPr>
          <w:color w:val="000000" w:themeColor="text1"/>
          <w:shd w:val="clear" w:color="auto" w:fill="FFFFFF"/>
        </w:rPr>
        <w:t xml:space="preserve"> Fonseca LJ,</w:t>
      </w:r>
      <w:r w:rsidR="00C13166" w:rsidRPr="00996730">
        <w:rPr>
          <w:rStyle w:val="apple-converted-space"/>
          <w:color w:val="000000" w:themeColor="text1"/>
          <w:shd w:val="clear" w:color="auto" w:fill="FFFFFF"/>
        </w:rPr>
        <w:t> </w:t>
      </w:r>
      <w:r w:rsidR="00C13166" w:rsidRPr="00996730">
        <w:rPr>
          <w:color w:val="000000" w:themeColor="text1"/>
          <w:shd w:val="clear" w:color="auto" w:fill="FFFFFF"/>
        </w:rPr>
        <w:t>Nunes-Souza V,</w:t>
      </w:r>
      <w:r w:rsidR="00C13166" w:rsidRPr="00996730">
        <w:rPr>
          <w:rStyle w:val="apple-converted-space"/>
          <w:color w:val="000000" w:themeColor="text1"/>
          <w:shd w:val="clear" w:color="auto" w:fill="FFFFFF"/>
        </w:rPr>
        <w:t> </w:t>
      </w:r>
      <w:r w:rsidR="00C13166" w:rsidRPr="00996730">
        <w:rPr>
          <w:color w:val="000000" w:themeColor="text1"/>
          <w:shd w:val="clear" w:color="auto" w:fill="FFFFFF"/>
        </w:rPr>
        <w:t>Guedes Gda S,</w:t>
      </w:r>
      <w:r w:rsidR="00C13166" w:rsidRPr="00996730">
        <w:rPr>
          <w:rStyle w:val="apple-converted-space"/>
          <w:color w:val="000000" w:themeColor="text1"/>
          <w:shd w:val="clear" w:color="auto" w:fill="FFFFFF"/>
        </w:rPr>
        <w:t> </w:t>
      </w:r>
      <w:r w:rsidR="00C13166" w:rsidRPr="00996730">
        <w:rPr>
          <w:color w:val="000000" w:themeColor="text1"/>
          <w:shd w:val="clear" w:color="auto" w:fill="FFFFFF"/>
        </w:rPr>
        <w:t>Schettino-Silva G,</w:t>
      </w:r>
      <w:r w:rsidR="00C13166" w:rsidRPr="00996730">
        <w:rPr>
          <w:rStyle w:val="apple-converted-space"/>
          <w:color w:val="000000" w:themeColor="text1"/>
          <w:shd w:val="clear" w:color="auto" w:fill="FFFFFF"/>
        </w:rPr>
        <w:t> </w:t>
      </w:r>
      <w:r w:rsidR="00C13166" w:rsidRPr="00996730">
        <w:rPr>
          <w:color w:val="000000" w:themeColor="text1"/>
          <w:shd w:val="clear" w:color="auto" w:fill="FFFFFF"/>
        </w:rPr>
        <w:t>Mota-Gomes MA,</w:t>
      </w:r>
      <w:r w:rsidR="00C13166" w:rsidRPr="00996730">
        <w:rPr>
          <w:rStyle w:val="apple-converted-space"/>
          <w:color w:val="000000" w:themeColor="text1"/>
          <w:shd w:val="clear" w:color="auto" w:fill="FFFFFF"/>
        </w:rPr>
        <w:t> </w:t>
      </w:r>
      <w:r w:rsidR="00C13166" w:rsidRPr="00996730">
        <w:rPr>
          <w:color w:val="000000" w:themeColor="text1"/>
          <w:shd w:val="clear" w:color="auto" w:fill="FFFFFF"/>
        </w:rPr>
        <w:t xml:space="preserve">Rabelo LA. </w:t>
      </w:r>
      <w:r w:rsidR="00C13166" w:rsidRPr="00996730">
        <w:rPr>
          <w:color w:val="000000" w:themeColor="text1"/>
          <w:lang w:val="en-US"/>
        </w:rPr>
        <w:t xml:space="preserve">Oxidative status imbalance in patients with metabolic syndrome: role of the myeloperoxidase/hydrogen peroxide axis. </w:t>
      </w:r>
      <w:r w:rsidR="00C13166" w:rsidRPr="00996730">
        <w:rPr>
          <w:i/>
          <w:color w:val="000000" w:themeColor="text1"/>
          <w:shd w:val="clear" w:color="auto" w:fill="FFFFFF"/>
          <w:lang w:val="en-US"/>
        </w:rPr>
        <w:t>Oxid Med Cell Longev</w:t>
      </w:r>
      <w:r w:rsidR="003C2382" w:rsidRPr="00996730">
        <w:rPr>
          <w:i/>
          <w:color w:val="000000" w:themeColor="text1"/>
          <w:shd w:val="clear" w:color="auto" w:fill="FFFFFF"/>
          <w:lang w:val="en-US"/>
        </w:rPr>
        <w:t>.</w:t>
      </w:r>
      <w:r w:rsidR="00C13166" w:rsidRPr="00996730">
        <w:rPr>
          <w:rStyle w:val="apple-converted-space"/>
          <w:color w:val="000000" w:themeColor="text1"/>
          <w:shd w:val="clear" w:color="auto" w:fill="FFFFFF"/>
          <w:lang w:val="en-US"/>
        </w:rPr>
        <w:t> </w:t>
      </w:r>
      <w:r w:rsidR="00C13166" w:rsidRPr="00996730">
        <w:rPr>
          <w:color w:val="000000" w:themeColor="text1"/>
          <w:shd w:val="clear" w:color="auto" w:fill="FFFFFF"/>
          <w:lang w:val="en-US"/>
        </w:rPr>
        <w:t>2014;2014:</w:t>
      </w:r>
      <w:r w:rsidR="001842BA">
        <w:rPr>
          <w:color w:val="000000" w:themeColor="text1"/>
          <w:shd w:val="clear" w:color="auto" w:fill="FFFFFF"/>
          <w:lang w:val="en-US"/>
        </w:rPr>
        <w:t xml:space="preserve"> </w:t>
      </w:r>
      <w:r w:rsidR="00C13166" w:rsidRPr="00996730">
        <w:rPr>
          <w:color w:val="000000" w:themeColor="text1"/>
          <w:shd w:val="clear" w:color="auto" w:fill="FFFFFF"/>
          <w:lang w:val="en-US"/>
        </w:rPr>
        <w:t>898501.</w:t>
      </w:r>
      <w:r w:rsidR="00914944">
        <w:rPr>
          <w:color w:val="000000" w:themeColor="text1"/>
          <w:shd w:val="clear" w:color="auto" w:fill="FFFFFF"/>
          <w:lang w:val="en-US"/>
        </w:rPr>
        <w:t xml:space="preserve"> </w:t>
      </w:r>
      <w:r w:rsidR="00914944" w:rsidRPr="001842BA">
        <w:rPr>
          <w:rFonts w:eastAsiaTheme="minorHAnsi"/>
          <w:lang w:val="en-US"/>
        </w:rPr>
        <w:t xml:space="preserve">Available from: </w:t>
      </w:r>
      <w:r w:rsidR="00914944" w:rsidRPr="001842BA">
        <w:rPr>
          <w:lang w:val="en-US"/>
        </w:rPr>
        <w:t>DOI:</w:t>
      </w:r>
      <w:r w:rsidR="001842BA" w:rsidRPr="001842BA">
        <w:rPr>
          <w:lang w:val="en-US"/>
        </w:rPr>
        <w:t xml:space="preserve"> </w:t>
      </w:r>
      <w:r w:rsidR="001842BA" w:rsidRPr="001842BA">
        <w:rPr>
          <w:shd w:val="clear" w:color="auto" w:fill="FFFFFF"/>
          <w:lang w:val="en-US"/>
        </w:rPr>
        <w:t>10.1155/2014/898501</w:t>
      </w:r>
    </w:p>
    <w:p w:rsidR="00734325" w:rsidRPr="002E6B13" w:rsidRDefault="00734325" w:rsidP="008E3703">
      <w:pPr>
        <w:autoSpaceDE w:val="0"/>
        <w:autoSpaceDN w:val="0"/>
        <w:adjustRightInd w:val="0"/>
        <w:spacing w:line="480" w:lineRule="auto"/>
        <w:ind w:firstLine="709"/>
        <w:jc w:val="both"/>
        <w:rPr>
          <w:color w:val="000000" w:themeColor="text1"/>
          <w:shd w:val="clear" w:color="auto" w:fill="FFFFFF"/>
          <w:lang w:val="en-US"/>
        </w:rPr>
      </w:pPr>
      <w:r>
        <w:rPr>
          <w:color w:val="000000" w:themeColor="text1"/>
          <w:shd w:val="clear" w:color="auto" w:fill="FFFFFF"/>
          <w:lang w:val="en-US"/>
        </w:rPr>
        <w:t>31</w:t>
      </w:r>
      <w:r w:rsidR="00621692" w:rsidRPr="00882C0D">
        <w:rPr>
          <w:color w:val="000000" w:themeColor="text1"/>
          <w:shd w:val="clear" w:color="auto" w:fill="FFFFFF"/>
          <w:lang w:val="en-US"/>
        </w:rPr>
        <w:t>.</w:t>
      </w:r>
      <w:r w:rsidR="001842BA">
        <w:rPr>
          <w:color w:val="000000" w:themeColor="text1"/>
          <w:shd w:val="clear" w:color="auto" w:fill="FFFFFF"/>
          <w:lang w:val="en-US"/>
        </w:rPr>
        <w:t xml:space="preserve"> </w:t>
      </w:r>
      <w:r w:rsidR="00C13166" w:rsidRPr="00882C0D">
        <w:rPr>
          <w:color w:val="000000" w:themeColor="text1"/>
          <w:shd w:val="clear" w:color="auto" w:fill="FFFFFF"/>
          <w:lang w:val="en-US"/>
        </w:rPr>
        <w:t>Juraschek SP,</w:t>
      </w:r>
      <w:r w:rsidR="00C13166" w:rsidRPr="00882C0D">
        <w:rPr>
          <w:rStyle w:val="apple-converted-space"/>
          <w:color w:val="000000" w:themeColor="text1"/>
          <w:shd w:val="clear" w:color="auto" w:fill="FFFFFF"/>
          <w:lang w:val="en-US"/>
        </w:rPr>
        <w:t> </w:t>
      </w:r>
      <w:r w:rsidR="00C13166" w:rsidRPr="00882C0D">
        <w:rPr>
          <w:color w:val="000000" w:themeColor="text1"/>
          <w:shd w:val="clear" w:color="auto" w:fill="FFFFFF"/>
          <w:lang w:val="en-US"/>
        </w:rPr>
        <w:t>Blaha MJ,</w:t>
      </w:r>
      <w:r w:rsidR="00C13166" w:rsidRPr="00882C0D">
        <w:rPr>
          <w:rStyle w:val="apple-converted-space"/>
          <w:color w:val="000000" w:themeColor="text1"/>
          <w:shd w:val="clear" w:color="auto" w:fill="FFFFFF"/>
          <w:lang w:val="en-US"/>
        </w:rPr>
        <w:t> </w:t>
      </w:r>
      <w:r w:rsidR="00C13166" w:rsidRPr="00882C0D">
        <w:rPr>
          <w:color w:val="000000" w:themeColor="text1"/>
          <w:shd w:val="clear" w:color="auto" w:fill="FFFFFF"/>
          <w:lang w:val="en-US"/>
        </w:rPr>
        <w:t>Whelton SP,</w:t>
      </w:r>
      <w:r w:rsidR="00C13166" w:rsidRPr="00882C0D">
        <w:rPr>
          <w:rStyle w:val="apple-converted-space"/>
          <w:color w:val="000000" w:themeColor="text1"/>
          <w:shd w:val="clear" w:color="auto" w:fill="FFFFFF"/>
          <w:lang w:val="en-US"/>
        </w:rPr>
        <w:t> </w:t>
      </w:r>
      <w:r w:rsidR="00C13166" w:rsidRPr="00882C0D">
        <w:rPr>
          <w:color w:val="000000" w:themeColor="text1"/>
          <w:shd w:val="clear" w:color="auto" w:fill="FFFFFF"/>
          <w:lang w:val="en-US"/>
        </w:rPr>
        <w:t>Blumenthal R,</w:t>
      </w:r>
      <w:r w:rsidR="00C13166" w:rsidRPr="00882C0D">
        <w:rPr>
          <w:rStyle w:val="apple-converted-space"/>
          <w:color w:val="000000" w:themeColor="text1"/>
          <w:shd w:val="clear" w:color="auto" w:fill="FFFFFF"/>
          <w:lang w:val="en-US"/>
        </w:rPr>
        <w:t> </w:t>
      </w:r>
      <w:r w:rsidR="00C13166" w:rsidRPr="00882C0D">
        <w:rPr>
          <w:color w:val="000000" w:themeColor="text1"/>
          <w:shd w:val="clear" w:color="auto" w:fill="FFFFFF"/>
          <w:lang w:val="en-US"/>
        </w:rPr>
        <w:t>Jones SR,</w:t>
      </w:r>
      <w:r w:rsidR="00C13166" w:rsidRPr="00882C0D">
        <w:rPr>
          <w:rStyle w:val="apple-converted-space"/>
          <w:color w:val="000000" w:themeColor="text1"/>
          <w:shd w:val="clear" w:color="auto" w:fill="FFFFFF"/>
          <w:lang w:val="en-US"/>
        </w:rPr>
        <w:t> </w:t>
      </w:r>
      <w:r w:rsidR="00C13166" w:rsidRPr="00882C0D">
        <w:rPr>
          <w:color w:val="000000" w:themeColor="text1"/>
          <w:shd w:val="clear" w:color="auto" w:fill="FFFFFF"/>
          <w:lang w:val="en-US"/>
        </w:rPr>
        <w:t xml:space="preserve">Keteyian SJ, et al. </w:t>
      </w:r>
      <w:r w:rsidR="00C13166" w:rsidRPr="00882C0D">
        <w:rPr>
          <w:color w:val="000000" w:themeColor="text1"/>
          <w:lang w:val="en-US"/>
        </w:rPr>
        <w:t xml:space="preserve">Physical fitness and hypertension in a population at risk for cardiovascular disease: the Henry Ford Exercise Testing (FIT) Project. </w:t>
      </w:r>
      <w:r w:rsidR="00C13166" w:rsidRPr="00882C0D">
        <w:rPr>
          <w:rStyle w:val="Hyperlink"/>
          <w:i/>
          <w:color w:val="000000" w:themeColor="text1"/>
          <w:u w:val="none"/>
          <w:shd w:val="clear" w:color="auto" w:fill="FFFFFF"/>
          <w:lang w:val="en-US"/>
        </w:rPr>
        <w:t>J Am Heart Assoc</w:t>
      </w:r>
      <w:r w:rsidR="003C2382" w:rsidRPr="00882C0D">
        <w:rPr>
          <w:rStyle w:val="Hyperlink"/>
          <w:i/>
          <w:color w:val="000000" w:themeColor="text1"/>
          <w:u w:val="none"/>
          <w:shd w:val="clear" w:color="auto" w:fill="FFFFFF"/>
          <w:lang w:val="en-US"/>
        </w:rPr>
        <w:t>.</w:t>
      </w:r>
      <w:r w:rsidR="00844276">
        <w:rPr>
          <w:rStyle w:val="Hyperlink"/>
          <w:i/>
          <w:color w:val="000000" w:themeColor="text1"/>
          <w:u w:val="none"/>
          <w:shd w:val="clear" w:color="auto" w:fill="FFFFFF"/>
          <w:lang w:val="en-US"/>
        </w:rPr>
        <w:t xml:space="preserve"> </w:t>
      </w:r>
      <w:r w:rsidR="00844276" w:rsidRPr="00844276">
        <w:rPr>
          <w:rStyle w:val="Hyperlink"/>
          <w:color w:val="000000" w:themeColor="text1"/>
          <w:u w:val="none"/>
          <w:shd w:val="clear" w:color="auto" w:fill="FFFFFF"/>
          <w:lang w:val="en-US"/>
        </w:rPr>
        <w:t>[Online]</w:t>
      </w:r>
      <w:r w:rsidR="00C13166" w:rsidRPr="00882C0D">
        <w:rPr>
          <w:rStyle w:val="apple-converted-space"/>
          <w:color w:val="000000" w:themeColor="text1"/>
          <w:shd w:val="clear" w:color="auto" w:fill="FFFFFF"/>
          <w:lang w:val="en-US"/>
        </w:rPr>
        <w:t> </w:t>
      </w:r>
      <w:r w:rsidR="00C13166" w:rsidRPr="00882C0D">
        <w:rPr>
          <w:color w:val="000000" w:themeColor="text1"/>
          <w:shd w:val="clear" w:color="auto" w:fill="FFFFFF"/>
          <w:lang w:val="en-US"/>
        </w:rPr>
        <w:t>2014;3(6):e001268.</w:t>
      </w:r>
      <w:r w:rsidR="00914944">
        <w:rPr>
          <w:color w:val="000000" w:themeColor="text1"/>
          <w:shd w:val="clear" w:color="auto" w:fill="FFFFFF"/>
          <w:lang w:val="en-US"/>
        </w:rPr>
        <w:t xml:space="preserve"> </w:t>
      </w:r>
      <w:r w:rsidR="00914944" w:rsidRPr="00844276">
        <w:rPr>
          <w:rFonts w:eastAsiaTheme="minorHAnsi"/>
          <w:lang w:val="en-US"/>
        </w:rPr>
        <w:t xml:space="preserve">Available from: </w:t>
      </w:r>
      <w:r w:rsidR="00914944" w:rsidRPr="00844276">
        <w:rPr>
          <w:lang w:val="en-US"/>
        </w:rPr>
        <w:t>DOI:</w:t>
      </w:r>
      <w:r w:rsidR="00844276" w:rsidRPr="00844276">
        <w:rPr>
          <w:lang w:val="en-US"/>
        </w:rPr>
        <w:t xml:space="preserve"> </w:t>
      </w:r>
      <w:r w:rsidR="00844276" w:rsidRPr="00844276">
        <w:rPr>
          <w:shd w:val="clear" w:color="auto" w:fill="FFFFFF"/>
          <w:lang w:val="en-US"/>
        </w:rPr>
        <w:t>10.1161/JAHA.114.001268</w:t>
      </w:r>
    </w:p>
    <w:p w:rsidR="00C13166" w:rsidRPr="00882C0D" w:rsidRDefault="002E6B13" w:rsidP="008E3703">
      <w:pPr>
        <w:autoSpaceDE w:val="0"/>
        <w:autoSpaceDN w:val="0"/>
        <w:adjustRightInd w:val="0"/>
        <w:spacing w:line="480" w:lineRule="auto"/>
        <w:ind w:firstLine="709"/>
        <w:jc w:val="both"/>
        <w:rPr>
          <w:color w:val="000000" w:themeColor="text1"/>
          <w:shd w:val="clear" w:color="auto" w:fill="FFFFFF"/>
          <w:lang w:val="en-US"/>
        </w:rPr>
      </w:pPr>
      <w:r>
        <w:rPr>
          <w:color w:val="000000" w:themeColor="text1"/>
          <w:shd w:val="clear" w:color="auto" w:fill="FFFFFF"/>
          <w:lang w:val="en-US"/>
        </w:rPr>
        <w:t>32</w:t>
      </w:r>
      <w:r w:rsidR="00621692" w:rsidRPr="00882C0D">
        <w:rPr>
          <w:color w:val="000000" w:themeColor="text1"/>
          <w:shd w:val="clear" w:color="auto" w:fill="FFFFFF"/>
          <w:lang w:val="en-US"/>
        </w:rPr>
        <w:t>.</w:t>
      </w:r>
      <w:r w:rsidR="00844276">
        <w:rPr>
          <w:color w:val="000000" w:themeColor="text1"/>
          <w:shd w:val="clear" w:color="auto" w:fill="FFFFFF"/>
          <w:lang w:val="en-US"/>
        </w:rPr>
        <w:t xml:space="preserve"> </w:t>
      </w:r>
      <w:r w:rsidR="00C13166" w:rsidRPr="00882C0D">
        <w:rPr>
          <w:color w:val="000000" w:themeColor="text1"/>
          <w:shd w:val="clear" w:color="auto" w:fill="FFFFFF"/>
          <w:lang w:val="en-US"/>
        </w:rPr>
        <w:t>Mancia G,</w:t>
      </w:r>
      <w:r w:rsidR="00C13166" w:rsidRPr="00882C0D">
        <w:rPr>
          <w:rStyle w:val="apple-converted-space"/>
          <w:color w:val="000000" w:themeColor="text1"/>
          <w:shd w:val="clear" w:color="auto" w:fill="FFFFFF"/>
          <w:lang w:val="en-US"/>
        </w:rPr>
        <w:t> </w:t>
      </w:r>
      <w:r w:rsidR="00C13166" w:rsidRPr="00882C0D">
        <w:rPr>
          <w:color w:val="000000" w:themeColor="text1"/>
          <w:shd w:val="clear" w:color="auto" w:fill="FFFFFF"/>
          <w:lang w:val="en-US"/>
        </w:rPr>
        <w:t>Fagard R,</w:t>
      </w:r>
      <w:r w:rsidR="00C13166" w:rsidRPr="00882C0D">
        <w:rPr>
          <w:rStyle w:val="apple-converted-space"/>
          <w:color w:val="000000" w:themeColor="text1"/>
          <w:shd w:val="clear" w:color="auto" w:fill="FFFFFF"/>
          <w:lang w:val="en-US"/>
        </w:rPr>
        <w:t> </w:t>
      </w:r>
      <w:r w:rsidR="00C13166" w:rsidRPr="00882C0D">
        <w:rPr>
          <w:color w:val="000000" w:themeColor="text1"/>
          <w:shd w:val="clear" w:color="auto" w:fill="FFFFFF"/>
          <w:lang w:val="en-US"/>
        </w:rPr>
        <w:t>Narkiewicz K,</w:t>
      </w:r>
      <w:r w:rsidR="00C13166" w:rsidRPr="00882C0D">
        <w:rPr>
          <w:rStyle w:val="apple-converted-space"/>
          <w:color w:val="000000" w:themeColor="text1"/>
          <w:shd w:val="clear" w:color="auto" w:fill="FFFFFF"/>
          <w:lang w:val="en-US"/>
        </w:rPr>
        <w:t> </w:t>
      </w:r>
      <w:r w:rsidR="00C13166" w:rsidRPr="00882C0D">
        <w:rPr>
          <w:color w:val="000000" w:themeColor="text1"/>
          <w:shd w:val="clear" w:color="auto" w:fill="FFFFFF"/>
          <w:lang w:val="en-US"/>
        </w:rPr>
        <w:t>Redon J,</w:t>
      </w:r>
      <w:r w:rsidR="00C13166" w:rsidRPr="00882C0D">
        <w:rPr>
          <w:rStyle w:val="apple-converted-space"/>
          <w:color w:val="000000" w:themeColor="text1"/>
          <w:shd w:val="clear" w:color="auto" w:fill="FFFFFF"/>
          <w:lang w:val="en-US"/>
        </w:rPr>
        <w:t> </w:t>
      </w:r>
      <w:r w:rsidR="00C13166" w:rsidRPr="00882C0D">
        <w:rPr>
          <w:color w:val="000000" w:themeColor="text1"/>
          <w:shd w:val="clear" w:color="auto" w:fill="FFFFFF"/>
          <w:lang w:val="en-US"/>
        </w:rPr>
        <w:t>Zanchetti A,</w:t>
      </w:r>
      <w:r w:rsidR="00C13166" w:rsidRPr="00882C0D">
        <w:rPr>
          <w:rStyle w:val="apple-converted-space"/>
          <w:color w:val="000000" w:themeColor="text1"/>
          <w:shd w:val="clear" w:color="auto" w:fill="FFFFFF"/>
          <w:lang w:val="en-US"/>
        </w:rPr>
        <w:t> </w:t>
      </w:r>
      <w:r w:rsidR="00C13166" w:rsidRPr="00882C0D">
        <w:rPr>
          <w:color w:val="000000" w:themeColor="text1"/>
          <w:shd w:val="clear" w:color="auto" w:fill="FFFFFF"/>
          <w:lang w:val="en-US"/>
        </w:rPr>
        <w:t xml:space="preserve">Böhm M et al. </w:t>
      </w:r>
      <w:r w:rsidR="00C13166" w:rsidRPr="00882C0D">
        <w:rPr>
          <w:rStyle w:val="highlight"/>
          <w:color w:val="000000" w:themeColor="text1"/>
          <w:lang w:val="en-US"/>
        </w:rPr>
        <w:t>2013</w:t>
      </w:r>
      <w:r w:rsidR="00C13166" w:rsidRPr="00882C0D">
        <w:rPr>
          <w:rStyle w:val="apple-converted-space"/>
          <w:color w:val="000000" w:themeColor="text1"/>
          <w:lang w:val="en-US"/>
        </w:rPr>
        <w:t> </w:t>
      </w:r>
      <w:r w:rsidR="00C13166" w:rsidRPr="00882C0D">
        <w:rPr>
          <w:color w:val="000000" w:themeColor="text1"/>
          <w:lang w:val="en-US"/>
        </w:rPr>
        <w:t>ESH/ESC guidelines for the management of arterial hypertension: the Task Force for the Management of Arterial Hypertension of the</w:t>
      </w:r>
      <w:r w:rsidR="00C13166" w:rsidRPr="00882C0D">
        <w:rPr>
          <w:rStyle w:val="apple-converted-space"/>
          <w:color w:val="000000" w:themeColor="text1"/>
          <w:lang w:val="en-US"/>
        </w:rPr>
        <w:t> </w:t>
      </w:r>
      <w:r w:rsidR="00C13166" w:rsidRPr="00882C0D">
        <w:rPr>
          <w:rStyle w:val="highlight"/>
          <w:color w:val="000000" w:themeColor="text1"/>
          <w:lang w:val="en-US"/>
        </w:rPr>
        <w:t>European</w:t>
      </w:r>
      <w:r w:rsidR="00C13166" w:rsidRPr="00882C0D">
        <w:rPr>
          <w:rStyle w:val="apple-converted-space"/>
          <w:color w:val="000000" w:themeColor="text1"/>
          <w:lang w:val="en-US"/>
        </w:rPr>
        <w:t> </w:t>
      </w:r>
      <w:r w:rsidR="00C13166" w:rsidRPr="00882C0D">
        <w:rPr>
          <w:color w:val="000000" w:themeColor="text1"/>
          <w:lang w:val="en-US"/>
        </w:rPr>
        <w:t>Society of Hypertension (ESH) and of the</w:t>
      </w:r>
      <w:r w:rsidR="00C13166" w:rsidRPr="00882C0D">
        <w:rPr>
          <w:rStyle w:val="apple-converted-space"/>
          <w:color w:val="000000" w:themeColor="text1"/>
          <w:lang w:val="en-US"/>
        </w:rPr>
        <w:t> </w:t>
      </w:r>
      <w:r w:rsidR="00C13166" w:rsidRPr="00882C0D">
        <w:rPr>
          <w:rStyle w:val="highlight"/>
          <w:color w:val="000000" w:themeColor="text1"/>
          <w:lang w:val="en-US"/>
        </w:rPr>
        <w:t>European</w:t>
      </w:r>
      <w:r w:rsidR="00C13166" w:rsidRPr="00882C0D">
        <w:rPr>
          <w:rStyle w:val="apple-converted-space"/>
          <w:color w:val="000000" w:themeColor="text1"/>
          <w:lang w:val="en-US"/>
        </w:rPr>
        <w:t> </w:t>
      </w:r>
      <w:r w:rsidR="00C13166" w:rsidRPr="00882C0D">
        <w:rPr>
          <w:color w:val="000000" w:themeColor="text1"/>
          <w:lang w:val="en-US"/>
        </w:rPr>
        <w:t xml:space="preserve">Society of Cardiology (ESC). </w:t>
      </w:r>
      <w:r w:rsidR="00C13166" w:rsidRPr="00882C0D">
        <w:rPr>
          <w:rStyle w:val="Hyperlink"/>
          <w:i/>
          <w:color w:val="000000" w:themeColor="text1"/>
          <w:u w:val="none"/>
          <w:shd w:val="clear" w:color="auto" w:fill="FFFFFF"/>
          <w:lang w:val="en-US"/>
        </w:rPr>
        <w:t>Eur Heart J</w:t>
      </w:r>
      <w:r w:rsidR="003C2382" w:rsidRPr="00882C0D">
        <w:rPr>
          <w:rStyle w:val="Hyperlink"/>
          <w:i/>
          <w:color w:val="000000" w:themeColor="text1"/>
          <w:u w:val="none"/>
          <w:shd w:val="clear" w:color="auto" w:fill="FFFFFF"/>
          <w:lang w:val="en-US"/>
        </w:rPr>
        <w:t>.</w:t>
      </w:r>
      <w:r w:rsidR="00C13166" w:rsidRPr="00882C0D">
        <w:rPr>
          <w:rStyle w:val="apple-converted-space"/>
          <w:color w:val="000000" w:themeColor="text1"/>
          <w:shd w:val="clear" w:color="auto" w:fill="FFFFFF"/>
          <w:lang w:val="en-US"/>
        </w:rPr>
        <w:t> </w:t>
      </w:r>
      <w:r w:rsidR="00844276">
        <w:rPr>
          <w:rStyle w:val="apple-converted-space"/>
          <w:color w:val="000000" w:themeColor="text1"/>
          <w:shd w:val="clear" w:color="auto" w:fill="FFFFFF"/>
          <w:lang w:val="en-US"/>
        </w:rPr>
        <w:t xml:space="preserve">[Online] </w:t>
      </w:r>
      <w:r w:rsidR="00C13166" w:rsidRPr="00882C0D">
        <w:rPr>
          <w:rStyle w:val="highlight"/>
          <w:color w:val="000000" w:themeColor="text1"/>
          <w:shd w:val="clear" w:color="auto" w:fill="FFFFFF"/>
          <w:lang w:val="en-US"/>
        </w:rPr>
        <w:t>2013</w:t>
      </w:r>
      <w:r w:rsidR="00C13166" w:rsidRPr="00882C0D">
        <w:rPr>
          <w:color w:val="000000" w:themeColor="text1"/>
          <w:shd w:val="clear" w:color="auto" w:fill="FFFFFF"/>
          <w:lang w:val="en-US"/>
        </w:rPr>
        <w:t>;</w:t>
      </w:r>
      <w:r w:rsidR="00C13166" w:rsidRPr="00882C0D">
        <w:rPr>
          <w:rStyle w:val="highlight"/>
          <w:color w:val="000000" w:themeColor="text1"/>
          <w:shd w:val="clear" w:color="auto" w:fill="FFFFFF"/>
          <w:lang w:val="en-US"/>
        </w:rPr>
        <w:t>34</w:t>
      </w:r>
      <w:r w:rsidR="00C13166" w:rsidRPr="00882C0D">
        <w:rPr>
          <w:color w:val="000000" w:themeColor="text1"/>
          <w:shd w:val="clear" w:color="auto" w:fill="FFFFFF"/>
          <w:lang w:val="en-US"/>
        </w:rPr>
        <w:t>(28):2159-219.</w:t>
      </w:r>
      <w:r w:rsidR="00914944">
        <w:rPr>
          <w:color w:val="000000" w:themeColor="text1"/>
          <w:shd w:val="clear" w:color="auto" w:fill="FFFFFF"/>
          <w:lang w:val="en-US"/>
        </w:rPr>
        <w:t xml:space="preserve"> </w:t>
      </w:r>
      <w:r w:rsidR="00914944" w:rsidRPr="00844276">
        <w:rPr>
          <w:rFonts w:eastAsiaTheme="minorHAnsi"/>
          <w:lang w:val="en-US"/>
        </w:rPr>
        <w:t xml:space="preserve">Available from: </w:t>
      </w:r>
      <w:r w:rsidR="00914944" w:rsidRPr="00844276">
        <w:rPr>
          <w:lang w:val="en-US"/>
        </w:rPr>
        <w:t>DOI:</w:t>
      </w:r>
      <w:r w:rsidR="00844276">
        <w:rPr>
          <w:lang w:val="en-US"/>
        </w:rPr>
        <w:t xml:space="preserve"> </w:t>
      </w:r>
      <w:r w:rsidR="00844276" w:rsidRPr="00844276">
        <w:rPr>
          <w:color w:val="000000"/>
          <w:shd w:val="clear" w:color="auto" w:fill="FFFFFF"/>
          <w:lang w:val="en-US"/>
        </w:rPr>
        <w:t>10.1093/eurheartj/eht151</w:t>
      </w:r>
    </w:p>
    <w:p w:rsidR="00C13166" w:rsidRPr="00882C0D" w:rsidRDefault="002E6B13" w:rsidP="008E3703">
      <w:pPr>
        <w:autoSpaceDE w:val="0"/>
        <w:autoSpaceDN w:val="0"/>
        <w:adjustRightInd w:val="0"/>
        <w:spacing w:line="480" w:lineRule="auto"/>
        <w:ind w:firstLine="709"/>
        <w:jc w:val="both"/>
        <w:rPr>
          <w:color w:val="000000" w:themeColor="text1"/>
          <w:shd w:val="clear" w:color="auto" w:fill="FFFFFF"/>
          <w:lang w:val="en-US"/>
        </w:rPr>
      </w:pPr>
      <w:r w:rsidRPr="00844276">
        <w:rPr>
          <w:color w:val="000000" w:themeColor="text1"/>
          <w:shd w:val="clear" w:color="auto" w:fill="FFFFFF"/>
          <w:lang w:val="en-US"/>
        </w:rPr>
        <w:t>33</w:t>
      </w:r>
      <w:r w:rsidR="00621692" w:rsidRPr="00844276">
        <w:rPr>
          <w:color w:val="000000" w:themeColor="text1"/>
          <w:shd w:val="clear" w:color="auto" w:fill="FFFFFF"/>
          <w:lang w:val="en-US"/>
        </w:rPr>
        <w:t>.</w:t>
      </w:r>
      <w:r w:rsidR="00844276" w:rsidRPr="00844276">
        <w:rPr>
          <w:color w:val="000000" w:themeColor="text1"/>
          <w:shd w:val="clear" w:color="auto" w:fill="FFFFFF"/>
          <w:lang w:val="en-US"/>
        </w:rPr>
        <w:t xml:space="preserve"> </w:t>
      </w:r>
      <w:r w:rsidR="00C13166" w:rsidRPr="00844276">
        <w:rPr>
          <w:color w:val="000000" w:themeColor="text1"/>
          <w:shd w:val="clear" w:color="auto" w:fill="FFFFFF"/>
          <w:lang w:val="en-US"/>
        </w:rPr>
        <w:t>Guimarães GV,</w:t>
      </w:r>
      <w:r w:rsidR="00C13166" w:rsidRPr="00844276">
        <w:rPr>
          <w:rStyle w:val="apple-converted-space"/>
          <w:color w:val="000000" w:themeColor="text1"/>
          <w:shd w:val="clear" w:color="auto" w:fill="FFFFFF"/>
          <w:lang w:val="en-US"/>
        </w:rPr>
        <w:t> </w:t>
      </w:r>
      <w:r w:rsidR="00C13166" w:rsidRPr="00844276">
        <w:rPr>
          <w:color w:val="000000" w:themeColor="text1"/>
          <w:shd w:val="clear" w:color="auto" w:fill="FFFFFF"/>
          <w:lang w:val="en-US"/>
        </w:rPr>
        <w:t>Ciolac EG,</w:t>
      </w:r>
      <w:r w:rsidR="00C13166" w:rsidRPr="00844276">
        <w:rPr>
          <w:rStyle w:val="apple-converted-space"/>
          <w:color w:val="000000" w:themeColor="text1"/>
          <w:shd w:val="clear" w:color="auto" w:fill="FFFFFF"/>
          <w:lang w:val="en-US"/>
        </w:rPr>
        <w:t> </w:t>
      </w:r>
      <w:r w:rsidR="00C13166" w:rsidRPr="00844276">
        <w:rPr>
          <w:color w:val="000000" w:themeColor="text1"/>
          <w:shd w:val="clear" w:color="auto" w:fill="FFFFFF"/>
          <w:lang w:val="en-US"/>
        </w:rPr>
        <w:t>Carvalho VO,</w:t>
      </w:r>
      <w:r w:rsidR="00C13166" w:rsidRPr="00844276">
        <w:rPr>
          <w:rStyle w:val="apple-converted-space"/>
          <w:color w:val="000000" w:themeColor="text1"/>
          <w:shd w:val="clear" w:color="auto" w:fill="FFFFFF"/>
          <w:lang w:val="en-US"/>
        </w:rPr>
        <w:t> </w:t>
      </w:r>
      <w:r w:rsidR="00C13166" w:rsidRPr="00844276">
        <w:rPr>
          <w:color w:val="000000" w:themeColor="text1"/>
          <w:shd w:val="clear" w:color="auto" w:fill="FFFFFF"/>
          <w:lang w:val="en-US"/>
        </w:rPr>
        <w:t>D'Avila VM,</w:t>
      </w:r>
      <w:r w:rsidR="00C13166" w:rsidRPr="00844276">
        <w:rPr>
          <w:rStyle w:val="apple-converted-space"/>
          <w:color w:val="000000" w:themeColor="text1"/>
          <w:shd w:val="clear" w:color="auto" w:fill="FFFFFF"/>
          <w:lang w:val="en-US"/>
        </w:rPr>
        <w:t> </w:t>
      </w:r>
      <w:r w:rsidR="00C13166" w:rsidRPr="00844276">
        <w:rPr>
          <w:color w:val="000000" w:themeColor="text1"/>
          <w:shd w:val="clear" w:color="auto" w:fill="FFFFFF"/>
          <w:lang w:val="en-US"/>
        </w:rPr>
        <w:t>Bortolotto LA,</w:t>
      </w:r>
      <w:r w:rsidR="00C13166" w:rsidRPr="00844276">
        <w:rPr>
          <w:rStyle w:val="apple-converted-space"/>
          <w:color w:val="000000" w:themeColor="text1"/>
          <w:shd w:val="clear" w:color="auto" w:fill="FFFFFF"/>
          <w:lang w:val="en-US"/>
        </w:rPr>
        <w:t> </w:t>
      </w:r>
      <w:r w:rsidR="00C13166" w:rsidRPr="00844276">
        <w:rPr>
          <w:color w:val="000000" w:themeColor="text1"/>
          <w:shd w:val="clear" w:color="auto" w:fill="FFFFFF"/>
          <w:lang w:val="en-US"/>
        </w:rPr>
        <w:t xml:space="preserve">Bocchi EA. </w:t>
      </w:r>
      <w:r w:rsidR="00C13166" w:rsidRPr="00882C0D">
        <w:rPr>
          <w:color w:val="000000" w:themeColor="text1"/>
          <w:lang w:val="en-US"/>
        </w:rPr>
        <w:t xml:space="preserve">Effects of continuous vs. interval exercise training on blood pressure and arterial stiffness in treated </w:t>
      </w:r>
      <w:r w:rsidR="00C13166" w:rsidRPr="00882C0D">
        <w:rPr>
          <w:rStyle w:val="highlight"/>
          <w:color w:val="000000" w:themeColor="text1"/>
          <w:lang w:val="en-US"/>
        </w:rPr>
        <w:t>hypertension</w:t>
      </w:r>
      <w:r w:rsidR="00C13166" w:rsidRPr="00882C0D">
        <w:rPr>
          <w:color w:val="000000" w:themeColor="text1"/>
          <w:lang w:val="en-US"/>
        </w:rPr>
        <w:t xml:space="preserve">. </w:t>
      </w:r>
      <w:r w:rsidR="00C13166" w:rsidRPr="00882C0D">
        <w:rPr>
          <w:rStyle w:val="Hyperlink"/>
          <w:i/>
          <w:color w:val="000000" w:themeColor="text1"/>
          <w:u w:val="none"/>
          <w:shd w:val="clear" w:color="auto" w:fill="FFFFFF"/>
          <w:lang w:val="en-US"/>
        </w:rPr>
        <w:t>Hypertens Res</w:t>
      </w:r>
      <w:r w:rsidR="003C2382" w:rsidRPr="00882C0D">
        <w:rPr>
          <w:rStyle w:val="Hyperlink"/>
          <w:i/>
          <w:color w:val="000000" w:themeColor="text1"/>
          <w:u w:val="none"/>
          <w:shd w:val="clear" w:color="auto" w:fill="FFFFFF"/>
          <w:lang w:val="en-US"/>
        </w:rPr>
        <w:t>.</w:t>
      </w:r>
      <w:r w:rsidR="00C13166" w:rsidRPr="00882C0D">
        <w:rPr>
          <w:rStyle w:val="apple-converted-space"/>
          <w:color w:val="000000" w:themeColor="text1"/>
          <w:shd w:val="clear" w:color="auto" w:fill="FFFFFF"/>
          <w:lang w:val="en-US"/>
        </w:rPr>
        <w:t> </w:t>
      </w:r>
      <w:r w:rsidR="00844276">
        <w:rPr>
          <w:rStyle w:val="apple-converted-space"/>
          <w:color w:val="000000" w:themeColor="text1"/>
          <w:shd w:val="clear" w:color="auto" w:fill="FFFFFF"/>
          <w:lang w:val="en-US"/>
        </w:rPr>
        <w:t xml:space="preserve">[Online] </w:t>
      </w:r>
      <w:r w:rsidR="00C13166" w:rsidRPr="00882C0D">
        <w:rPr>
          <w:rStyle w:val="highlight"/>
          <w:color w:val="000000" w:themeColor="text1"/>
          <w:shd w:val="clear" w:color="auto" w:fill="FFFFFF"/>
          <w:lang w:val="en-US"/>
        </w:rPr>
        <w:t>2010</w:t>
      </w:r>
      <w:r w:rsidR="00C13166" w:rsidRPr="00882C0D">
        <w:rPr>
          <w:color w:val="000000" w:themeColor="text1"/>
          <w:shd w:val="clear" w:color="auto" w:fill="FFFFFF"/>
          <w:lang w:val="en-US"/>
        </w:rPr>
        <w:t>;</w:t>
      </w:r>
      <w:r w:rsidR="00C13166" w:rsidRPr="00882C0D">
        <w:rPr>
          <w:rStyle w:val="highlight"/>
          <w:color w:val="000000" w:themeColor="text1"/>
          <w:shd w:val="clear" w:color="auto" w:fill="FFFFFF"/>
          <w:lang w:val="en-US"/>
        </w:rPr>
        <w:t>33</w:t>
      </w:r>
      <w:r w:rsidR="00C13166" w:rsidRPr="00882C0D">
        <w:rPr>
          <w:color w:val="000000" w:themeColor="text1"/>
          <w:shd w:val="clear" w:color="auto" w:fill="FFFFFF"/>
          <w:lang w:val="en-US"/>
        </w:rPr>
        <w:t>(6):627-32.</w:t>
      </w:r>
      <w:r w:rsidR="00914944">
        <w:rPr>
          <w:color w:val="000000" w:themeColor="text1"/>
          <w:shd w:val="clear" w:color="auto" w:fill="FFFFFF"/>
          <w:lang w:val="en-US"/>
        </w:rPr>
        <w:t xml:space="preserve"> </w:t>
      </w:r>
      <w:r w:rsidR="00914944" w:rsidRPr="00347FB0">
        <w:rPr>
          <w:rFonts w:eastAsiaTheme="minorHAnsi"/>
        </w:rPr>
        <w:t xml:space="preserve">Available from: </w:t>
      </w:r>
      <w:r w:rsidR="00914944" w:rsidRPr="00347FB0">
        <w:t>DOI:</w:t>
      </w:r>
      <w:r w:rsidR="00844276">
        <w:t xml:space="preserve"> </w:t>
      </w:r>
      <w:r w:rsidR="00844276" w:rsidRPr="00844276">
        <w:rPr>
          <w:color w:val="000000"/>
          <w:shd w:val="clear" w:color="auto" w:fill="FFFFFF"/>
        </w:rPr>
        <w:t>10.1038/hr.</w:t>
      </w:r>
      <w:r w:rsidR="00844276" w:rsidRPr="00844276">
        <w:rPr>
          <w:rStyle w:val="highlight"/>
          <w:color w:val="000000"/>
          <w:shd w:val="clear" w:color="auto" w:fill="FFFFFF"/>
        </w:rPr>
        <w:t>2010</w:t>
      </w:r>
      <w:r w:rsidR="00844276" w:rsidRPr="00844276">
        <w:rPr>
          <w:color w:val="000000"/>
          <w:shd w:val="clear" w:color="auto" w:fill="FFFFFF"/>
        </w:rPr>
        <w:t>.42</w:t>
      </w:r>
    </w:p>
    <w:p w:rsidR="00C13166" w:rsidRPr="00882C0D" w:rsidRDefault="002E6B13" w:rsidP="008E3703">
      <w:pPr>
        <w:autoSpaceDE w:val="0"/>
        <w:autoSpaceDN w:val="0"/>
        <w:adjustRightInd w:val="0"/>
        <w:spacing w:line="480" w:lineRule="auto"/>
        <w:ind w:firstLine="709"/>
        <w:jc w:val="both"/>
        <w:rPr>
          <w:color w:val="000000" w:themeColor="text1"/>
          <w:lang w:val="en-US"/>
        </w:rPr>
      </w:pPr>
      <w:r>
        <w:rPr>
          <w:color w:val="000000" w:themeColor="text1"/>
          <w:shd w:val="clear" w:color="auto" w:fill="FFFFFF"/>
          <w:lang w:val="en-US"/>
        </w:rPr>
        <w:t>34</w:t>
      </w:r>
      <w:r w:rsidR="00621692" w:rsidRPr="00882C0D">
        <w:rPr>
          <w:color w:val="000000" w:themeColor="text1"/>
          <w:shd w:val="clear" w:color="auto" w:fill="FFFFFF"/>
          <w:lang w:val="en-US"/>
        </w:rPr>
        <w:t>.</w:t>
      </w:r>
      <w:r w:rsidR="00C13166" w:rsidRPr="00882C0D">
        <w:rPr>
          <w:color w:val="000000" w:themeColor="text1"/>
          <w:shd w:val="clear" w:color="auto" w:fill="FFFFFF"/>
          <w:lang w:val="en-US"/>
        </w:rPr>
        <w:t xml:space="preserve"> Montero D,</w:t>
      </w:r>
      <w:r w:rsidR="00C13166" w:rsidRPr="00882C0D">
        <w:rPr>
          <w:rStyle w:val="apple-converted-space"/>
          <w:color w:val="000000" w:themeColor="text1"/>
          <w:shd w:val="clear" w:color="auto" w:fill="FFFFFF"/>
          <w:lang w:val="en-US"/>
        </w:rPr>
        <w:t> </w:t>
      </w:r>
      <w:r w:rsidR="00C13166" w:rsidRPr="00882C0D">
        <w:rPr>
          <w:color w:val="000000" w:themeColor="text1"/>
          <w:shd w:val="clear" w:color="auto" w:fill="FFFFFF"/>
          <w:lang w:val="en-US"/>
        </w:rPr>
        <w:t>Roche E,</w:t>
      </w:r>
      <w:r w:rsidR="00C13166" w:rsidRPr="00882C0D">
        <w:rPr>
          <w:rStyle w:val="apple-converted-space"/>
          <w:color w:val="000000" w:themeColor="text1"/>
          <w:shd w:val="clear" w:color="auto" w:fill="FFFFFF"/>
          <w:lang w:val="en-US"/>
        </w:rPr>
        <w:t> </w:t>
      </w:r>
      <w:r w:rsidR="00C13166" w:rsidRPr="00882C0D">
        <w:rPr>
          <w:color w:val="000000" w:themeColor="text1"/>
          <w:shd w:val="clear" w:color="auto" w:fill="FFFFFF"/>
          <w:lang w:val="en-US"/>
        </w:rPr>
        <w:t xml:space="preserve">Martinez-Rodriguez A. </w:t>
      </w:r>
      <w:r w:rsidR="00C13166" w:rsidRPr="00882C0D">
        <w:rPr>
          <w:color w:val="000000" w:themeColor="text1"/>
          <w:lang w:val="en-US"/>
        </w:rPr>
        <w:t xml:space="preserve">The impact of aerobic exercise training on arterial stiffness in pre- and hypertensive subjects: a systematic review and </w:t>
      </w:r>
      <w:r w:rsidR="00C13166" w:rsidRPr="00882C0D">
        <w:rPr>
          <w:color w:val="000000" w:themeColor="text1"/>
          <w:lang w:val="en-US"/>
        </w:rPr>
        <w:lastRenderedPageBreak/>
        <w:t xml:space="preserve">meta-analysis. </w:t>
      </w:r>
      <w:r w:rsidR="00C13166" w:rsidRPr="00882C0D">
        <w:rPr>
          <w:i/>
          <w:color w:val="000000" w:themeColor="text1"/>
          <w:lang w:val="en-US"/>
        </w:rPr>
        <w:t>Int J Cardiol</w:t>
      </w:r>
      <w:r w:rsidR="003C2382" w:rsidRPr="00882C0D">
        <w:rPr>
          <w:i/>
          <w:color w:val="000000" w:themeColor="text1"/>
          <w:lang w:val="en-US"/>
        </w:rPr>
        <w:t>.</w:t>
      </w:r>
      <w:r w:rsidR="00844276">
        <w:rPr>
          <w:i/>
          <w:color w:val="000000" w:themeColor="text1"/>
          <w:lang w:val="en-US"/>
        </w:rPr>
        <w:t xml:space="preserve"> </w:t>
      </w:r>
      <w:r w:rsidR="00844276" w:rsidRPr="00844276">
        <w:rPr>
          <w:color w:val="000000" w:themeColor="text1"/>
          <w:lang w:val="en-US"/>
        </w:rPr>
        <w:t>[Online]</w:t>
      </w:r>
      <w:r w:rsidR="00844276">
        <w:rPr>
          <w:i/>
          <w:color w:val="000000" w:themeColor="text1"/>
          <w:lang w:val="en-US"/>
        </w:rPr>
        <w:t xml:space="preserve"> </w:t>
      </w:r>
      <w:r w:rsidR="00C13166" w:rsidRPr="00882C0D">
        <w:rPr>
          <w:color w:val="000000" w:themeColor="text1"/>
          <w:lang w:val="en-US"/>
        </w:rPr>
        <w:t>2014;173:361–368.</w:t>
      </w:r>
      <w:r w:rsidR="00914944">
        <w:rPr>
          <w:color w:val="000000" w:themeColor="text1"/>
          <w:lang w:val="en-US"/>
        </w:rPr>
        <w:t xml:space="preserve"> </w:t>
      </w:r>
      <w:r w:rsidR="00914944" w:rsidRPr="00844276">
        <w:rPr>
          <w:rFonts w:eastAsiaTheme="minorHAnsi"/>
          <w:lang w:val="en-US"/>
        </w:rPr>
        <w:t xml:space="preserve">Available from: </w:t>
      </w:r>
      <w:r w:rsidR="00914944" w:rsidRPr="00844276">
        <w:rPr>
          <w:lang w:val="en-US"/>
        </w:rPr>
        <w:t>DOI:</w:t>
      </w:r>
      <w:r w:rsidR="00844276">
        <w:rPr>
          <w:lang w:val="en-US"/>
        </w:rPr>
        <w:t xml:space="preserve"> </w:t>
      </w:r>
      <w:r w:rsidR="00844276" w:rsidRPr="00844276">
        <w:rPr>
          <w:color w:val="000000"/>
          <w:shd w:val="clear" w:color="auto" w:fill="FFFFFF"/>
        </w:rPr>
        <w:t>10.1016/j.ijcard.2014.03.072</w:t>
      </w:r>
    </w:p>
    <w:p w:rsidR="00C13166" w:rsidRPr="00844276" w:rsidRDefault="002E6B13" w:rsidP="008E3703">
      <w:pPr>
        <w:autoSpaceDE w:val="0"/>
        <w:autoSpaceDN w:val="0"/>
        <w:adjustRightInd w:val="0"/>
        <w:spacing w:line="480" w:lineRule="auto"/>
        <w:ind w:firstLine="709"/>
        <w:jc w:val="both"/>
        <w:rPr>
          <w:color w:val="000000" w:themeColor="text1"/>
          <w:shd w:val="clear" w:color="auto" w:fill="FFFFFF"/>
          <w:lang w:val="en-US"/>
        </w:rPr>
      </w:pPr>
      <w:r>
        <w:rPr>
          <w:color w:val="000000" w:themeColor="text1"/>
          <w:shd w:val="clear" w:color="auto" w:fill="FFFFFF"/>
          <w:lang w:val="en-US"/>
        </w:rPr>
        <w:t>35</w:t>
      </w:r>
      <w:r w:rsidR="00621692" w:rsidRPr="00882C0D">
        <w:rPr>
          <w:color w:val="000000" w:themeColor="text1"/>
          <w:shd w:val="clear" w:color="auto" w:fill="FFFFFF"/>
          <w:lang w:val="en-US"/>
        </w:rPr>
        <w:t>.</w:t>
      </w:r>
      <w:r w:rsidR="00C13166" w:rsidRPr="00882C0D">
        <w:rPr>
          <w:color w:val="000000" w:themeColor="text1"/>
          <w:shd w:val="clear" w:color="auto" w:fill="FFFFFF"/>
          <w:lang w:val="en-US"/>
        </w:rPr>
        <w:t xml:space="preserve"> Beck DT,</w:t>
      </w:r>
      <w:r w:rsidR="00C13166" w:rsidRPr="00882C0D">
        <w:rPr>
          <w:rStyle w:val="apple-converted-space"/>
          <w:color w:val="000000" w:themeColor="text1"/>
          <w:shd w:val="clear" w:color="auto" w:fill="FFFFFF"/>
          <w:lang w:val="en-US"/>
        </w:rPr>
        <w:t> </w:t>
      </w:r>
      <w:r w:rsidR="00C13166" w:rsidRPr="00882C0D">
        <w:rPr>
          <w:color w:val="000000" w:themeColor="text1"/>
          <w:shd w:val="clear" w:color="auto" w:fill="FFFFFF"/>
          <w:lang w:val="en-US"/>
        </w:rPr>
        <w:t>Martin JS,</w:t>
      </w:r>
      <w:r w:rsidR="00C13166" w:rsidRPr="00882C0D">
        <w:rPr>
          <w:rStyle w:val="apple-converted-space"/>
          <w:color w:val="000000" w:themeColor="text1"/>
          <w:shd w:val="clear" w:color="auto" w:fill="FFFFFF"/>
          <w:lang w:val="en-US"/>
        </w:rPr>
        <w:t> </w:t>
      </w:r>
      <w:r w:rsidR="00C13166" w:rsidRPr="00882C0D">
        <w:rPr>
          <w:color w:val="000000" w:themeColor="text1"/>
          <w:shd w:val="clear" w:color="auto" w:fill="FFFFFF"/>
          <w:lang w:val="en-US"/>
        </w:rPr>
        <w:t>Casey DP,</w:t>
      </w:r>
      <w:r w:rsidR="00C13166" w:rsidRPr="00882C0D">
        <w:rPr>
          <w:rStyle w:val="apple-converted-space"/>
          <w:color w:val="000000" w:themeColor="text1"/>
          <w:shd w:val="clear" w:color="auto" w:fill="FFFFFF"/>
          <w:lang w:val="en-US"/>
        </w:rPr>
        <w:t> </w:t>
      </w:r>
      <w:r w:rsidR="00C13166" w:rsidRPr="00882C0D">
        <w:rPr>
          <w:color w:val="000000" w:themeColor="text1"/>
          <w:shd w:val="clear" w:color="auto" w:fill="FFFFFF"/>
          <w:lang w:val="en-US"/>
        </w:rPr>
        <w:t xml:space="preserve">Braith RW. </w:t>
      </w:r>
      <w:r w:rsidR="00C13166" w:rsidRPr="00882C0D">
        <w:rPr>
          <w:color w:val="000000" w:themeColor="text1"/>
          <w:lang w:val="en-US"/>
        </w:rPr>
        <w:t>Exercise training reduces peripheral arterial stiffness and myocardial oxygen demand in young pre</w:t>
      </w:r>
      <w:r w:rsidR="00D94C21">
        <w:rPr>
          <w:color w:val="000000" w:themeColor="text1"/>
          <w:lang w:val="en-US"/>
        </w:rPr>
        <w:t>-</w:t>
      </w:r>
      <w:r w:rsidR="00C13166" w:rsidRPr="00882C0D">
        <w:rPr>
          <w:color w:val="000000" w:themeColor="text1"/>
          <w:lang w:val="en-US"/>
        </w:rPr>
        <w:t xml:space="preserve">hypertensive subjects. </w:t>
      </w:r>
      <w:r w:rsidR="00C13166" w:rsidRPr="00882C0D">
        <w:rPr>
          <w:i/>
          <w:color w:val="000000" w:themeColor="text1"/>
          <w:shd w:val="clear" w:color="auto" w:fill="FFFFFF"/>
          <w:lang w:val="en-US"/>
        </w:rPr>
        <w:t>Am J Hypertens</w:t>
      </w:r>
      <w:r w:rsidR="003C2382" w:rsidRPr="00882C0D">
        <w:rPr>
          <w:i/>
          <w:color w:val="000000" w:themeColor="text1"/>
          <w:shd w:val="clear" w:color="auto" w:fill="FFFFFF"/>
          <w:lang w:val="en-US"/>
        </w:rPr>
        <w:t>.</w:t>
      </w:r>
      <w:r w:rsidR="00C13166" w:rsidRPr="00882C0D">
        <w:rPr>
          <w:rStyle w:val="apple-converted-space"/>
          <w:color w:val="000000" w:themeColor="text1"/>
          <w:shd w:val="clear" w:color="auto" w:fill="FFFFFF"/>
          <w:lang w:val="en-US"/>
        </w:rPr>
        <w:t> </w:t>
      </w:r>
      <w:r w:rsidR="00844276">
        <w:rPr>
          <w:rStyle w:val="apple-converted-space"/>
          <w:color w:val="000000" w:themeColor="text1"/>
          <w:shd w:val="clear" w:color="auto" w:fill="FFFFFF"/>
          <w:lang w:val="en-US"/>
        </w:rPr>
        <w:t xml:space="preserve">[Online] </w:t>
      </w:r>
      <w:r w:rsidR="00C13166" w:rsidRPr="00882C0D">
        <w:rPr>
          <w:color w:val="000000" w:themeColor="text1"/>
          <w:shd w:val="clear" w:color="auto" w:fill="FFFFFF"/>
          <w:lang w:val="en-US"/>
        </w:rPr>
        <w:t>2013;26:1093-102.</w:t>
      </w:r>
      <w:r w:rsidR="00914944">
        <w:rPr>
          <w:color w:val="000000" w:themeColor="text1"/>
          <w:shd w:val="clear" w:color="auto" w:fill="FFFFFF"/>
          <w:lang w:val="en-US"/>
        </w:rPr>
        <w:t xml:space="preserve"> </w:t>
      </w:r>
      <w:r w:rsidR="00914944" w:rsidRPr="00844276">
        <w:rPr>
          <w:rFonts w:eastAsiaTheme="minorHAnsi"/>
          <w:lang w:val="en-US"/>
        </w:rPr>
        <w:t xml:space="preserve">Available from: </w:t>
      </w:r>
      <w:r w:rsidR="00914944" w:rsidRPr="00844276">
        <w:rPr>
          <w:lang w:val="en-US"/>
        </w:rPr>
        <w:t>DOI:</w:t>
      </w:r>
      <w:r w:rsidR="00844276" w:rsidRPr="00844276">
        <w:rPr>
          <w:lang w:val="en-US"/>
        </w:rPr>
        <w:t xml:space="preserve"> </w:t>
      </w:r>
      <w:r w:rsidR="00844276" w:rsidRPr="00844276">
        <w:rPr>
          <w:color w:val="000000"/>
          <w:shd w:val="clear" w:color="auto" w:fill="FFFFFF"/>
          <w:lang w:val="en-US"/>
        </w:rPr>
        <w:t>10.1093/ajh/hpt080</w:t>
      </w:r>
    </w:p>
    <w:p w:rsidR="00844276" w:rsidRPr="000F1F6B" w:rsidRDefault="002E6B13" w:rsidP="008E3703">
      <w:pPr>
        <w:spacing w:line="480" w:lineRule="auto"/>
        <w:ind w:firstLine="709"/>
        <w:jc w:val="both"/>
        <w:textAlignment w:val="baseline"/>
        <w:rPr>
          <w:lang w:val="en-US"/>
        </w:rPr>
      </w:pPr>
      <w:r>
        <w:rPr>
          <w:color w:val="000000" w:themeColor="text1"/>
          <w:shd w:val="clear" w:color="auto" w:fill="FFFFFF"/>
          <w:lang w:val="en-US"/>
        </w:rPr>
        <w:t>36</w:t>
      </w:r>
      <w:r w:rsidR="00621692" w:rsidRPr="00882C0D">
        <w:rPr>
          <w:color w:val="000000" w:themeColor="text1"/>
          <w:shd w:val="clear" w:color="auto" w:fill="FFFFFF"/>
          <w:lang w:val="en-US"/>
        </w:rPr>
        <w:t>.</w:t>
      </w:r>
      <w:r w:rsidR="00844276">
        <w:rPr>
          <w:color w:val="000000" w:themeColor="text1"/>
          <w:shd w:val="clear" w:color="auto" w:fill="FFFFFF"/>
          <w:lang w:val="en-US"/>
        </w:rPr>
        <w:t xml:space="preserve"> </w:t>
      </w:r>
      <w:r w:rsidR="00C13166" w:rsidRPr="00882C0D">
        <w:rPr>
          <w:color w:val="000000" w:themeColor="text1"/>
          <w:shd w:val="clear" w:color="auto" w:fill="FFFFFF"/>
          <w:lang w:val="en-US"/>
        </w:rPr>
        <w:t xml:space="preserve">Márquez-Celedonio FG, Téxon-Fernandéz O, Chavez-Negrete A, Hérnadez-Lópes, Marín-Rendón, Berlín-Lascurian S. Clinical effect of lifestyle modification on cardiovascular risk in prehipertensives: PREHIPER I study. </w:t>
      </w:r>
      <w:r w:rsidR="00C13166" w:rsidRPr="00882C0D">
        <w:rPr>
          <w:i/>
          <w:color w:val="000000" w:themeColor="text1"/>
          <w:shd w:val="clear" w:color="auto" w:fill="FFFFFF"/>
          <w:lang w:val="en-US"/>
        </w:rPr>
        <w:t>Rev Esp</w:t>
      </w:r>
      <w:r w:rsidR="00890E1E">
        <w:rPr>
          <w:i/>
          <w:color w:val="000000" w:themeColor="text1"/>
          <w:shd w:val="clear" w:color="auto" w:fill="FFFFFF"/>
          <w:lang w:val="en-US"/>
        </w:rPr>
        <w:t xml:space="preserve"> </w:t>
      </w:r>
      <w:r w:rsidR="00C13166" w:rsidRPr="00882C0D">
        <w:rPr>
          <w:i/>
          <w:color w:val="000000" w:themeColor="text1"/>
          <w:shd w:val="clear" w:color="auto" w:fill="FFFFFF"/>
          <w:lang w:val="en-US"/>
        </w:rPr>
        <w:t>Cardiol</w:t>
      </w:r>
      <w:r w:rsidR="000F1F6B">
        <w:rPr>
          <w:i/>
          <w:color w:val="000000" w:themeColor="text1"/>
          <w:shd w:val="clear" w:color="auto" w:fill="FFFFFF"/>
          <w:lang w:val="en-US"/>
        </w:rPr>
        <w:t xml:space="preserve">. </w:t>
      </w:r>
      <w:r w:rsidR="000F1F6B" w:rsidRPr="000F1F6B">
        <w:rPr>
          <w:color w:val="000000" w:themeColor="text1"/>
          <w:shd w:val="clear" w:color="auto" w:fill="FFFFFF"/>
          <w:lang w:val="en-US"/>
        </w:rPr>
        <w:t>[Online]</w:t>
      </w:r>
      <w:r w:rsidR="00C13166" w:rsidRPr="00882C0D">
        <w:rPr>
          <w:color w:val="000000" w:themeColor="text1"/>
          <w:shd w:val="clear" w:color="auto" w:fill="FFFFFF"/>
          <w:lang w:val="en-US"/>
        </w:rPr>
        <w:t xml:space="preserve"> 2009;62(1):86-90.</w:t>
      </w:r>
      <w:r w:rsidR="00914944">
        <w:rPr>
          <w:color w:val="000000" w:themeColor="text1"/>
          <w:shd w:val="clear" w:color="auto" w:fill="FFFFFF"/>
          <w:lang w:val="en-US"/>
        </w:rPr>
        <w:t xml:space="preserve"> </w:t>
      </w:r>
      <w:r w:rsidR="00914944" w:rsidRPr="000F1F6B">
        <w:rPr>
          <w:rFonts w:eastAsiaTheme="minorHAnsi"/>
          <w:lang w:val="en-US"/>
        </w:rPr>
        <w:t xml:space="preserve">Available from: </w:t>
      </w:r>
      <w:r w:rsidR="00914944" w:rsidRPr="000F1F6B">
        <w:rPr>
          <w:lang w:val="en-US"/>
        </w:rPr>
        <w:t>DOI:</w:t>
      </w:r>
      <w:r w:rsidR="00844276" w:rsidRPr="000F1F6B">
        <w:rPr>
          <w:lang w:val="en-US"/>
        </w:rPr>
        <w:t xml:space="preserve"> 10.1016/S0300-8932(09)70025-9</w:t>
      </w:r>
    </w:p>
    <w:p w:rsidR="00C13166" w:rsidRPr="00882C0D" w:rsidRDefault="002E6B13" w:rsidP="008E3703">
      <w:pPr>
        <w:autoSpaceDE w:val="0"/>
        <w:autoSpaceDN w:val="0"/>
        <w:adjustRightInd w:val="0"/>
        <w:spacing w:line="480" w:lineRule="auto"/>
        <w:ind w:firstLine="709"/>
        <w:jc w:val="both"/>
        <w:rPr>
          <w:color w:val="000000" w:themeColor="text1"/>
          <w:lang w:val="en-US"/>
        </w:rPr>
      </w:pPr>
      <w:r>
        <w:rPr>
          <w:color w:val="000000" w:themeColor="text1"/>
          <w:lang w:val="en-US"/>
        </w:rPr>
        <w:t>37</w:t>
      </w:r>
      <w:r w:rsidR="003C2382" w:rsidRPr="00882C0D">
        <w:rPr>
          <w:color w:val="000000" w:themeColor="text1"/>
          <w:lang w:val="en-US"/>
        </w:rPr>
        <w:t>.</w:t>
      </w:r>
      <w:r w:rsidR="000F1F6B">
        <w:rPr>
          <w:color w:val="000000" w:themeColor="text1"/>
          <w:lang w:val="en-US"/>
        </w:rPr>
        <w:t xml:space="preserve"> </w:t>
      </w:r>
      <w:r w:rsidR="00C13166" w:rsidRPr="00882C0D">
        <w:rPr>
          <w:color w:val="000000" w:themeColor="text1"/>
          <w:shd w:val="clear" w:color="auto" w:fill="FFFFFF"/>
          <w:lang w:val="en-US"/>
        </w:rPr>
        <w:t>Hwang IC,</w:t>
      </w:r>
      <w:r w:rsidR="00C13166" w:rsidRPr="00882C0D">
        <w:rPr>
          <w:rStyle w:val="apple-converted-space"/>
          <w:color w:val="000000" w:themeColor="text1"/>
          <w:shd w:val="clear" w:color="auto" w:fill="FFFFFF"/>
          <w:lang w:val="en-US"/>
        </w:rPr>
        <w:t> </w:t>
      </w:r>
      <w:r w:rsidR="00C13166" w:rsidRPr="00882C0D">
        <w:rPr>
          <w:color w:val="000000" w:themeColor="text1"/>
          <w:shd w:val="clear" w:color="auto" w:fill="FFFFFF"/>
          <w:lang w:val="en-US"/>
        </w:rPr>
        <w:t>Kim KH,</w:t>
      </w:r>
      <w:r w:rsidR="00C13166" w:rsidRPr="00882C0D">
        <w:rPr>
          <w:rStyle w:val="apple-converted-space"/>
          <w:color w:val="000000" w:themeColor="text1"/>
          <w:shd w:val="clear" w:color="auto" w:fill="FFFFFF"/>
          <w:lang w:val="en-US"/>
        </w:rPr>
        <w:t> </w:t>
      </w:r>
      <w:r w:rsidR="00C13166" w:rsidRPr="00882C0D">
        <w:rPr>
          <w:color w:val="000000" w:themeColor="text1"/>
          <w:shd w:val="clear" w:color="auto" w:fill="FFFFFF"/>
          <w:lang w:val="en-US"/>
        </w:rPr>
        <w:t>Choi WS,</w:t>
      </w:r>
      <w:r w:rsidR="00C13166" w:rsidRPr="00882C0D">
        <w:rPr>
          <w:rStyle w:val="apple-converted-space"/>
          <w:color w:val="000000" w:themeColor="text1"/>
          <w:shd w:val="clear" w:color="auto" w:fill="FFFFFF"/>
          <w:lang w:val="en-US"/>
        </w:rPr>
        <w:t> </w:t>
      </w:r>
      <w:r w:rsidR="00C13166" w:rsidRPr="00882C0D">
        <w:rPr>
          <w:color w:val="000000" w:themeColor="text1"/>
          <w:shd w:val="clear" w:color="auto" w:fill="FFFFFF"/>
          <w:lang w:val="en-US"/>
        </w:rPr>
        <w:t>Kim HJ,</w:t>
      </w:r>
      <w:r w:rsidR="00C13166" w:rsidRPr="00882C0D">
        <w:rPr>
          <w:rStyle w:val="apple-converted-space"/>
          <w:color w:val="000000" w:themeColor="text1"/>
          <w:shd w:val="clear" w:color="auto" w:fill="FFFFFF"/>
          <w:lang w:val="en-US"/>
        </w:rPr>
        <w:t> </w:t>
      </w:r>
      <w:r w:rsidR="00C13166" w:rsidRPr="00882C0D">
        <w:rPr>
          <w:color w:val="000000" w:themeColor="text1"/>
          <w:shd w:val="clear" w:color="auto" w:fill="FFFFFF"/>
          <w:lang w:val="en-US"/>
        </w:rPr>
        <w:t>Im MS,</w:t>
      </w:r>
      <w:r w:rsidR="00C13166" w:rsidRPr="00882C0D">
        <w:rPr>
          <w:rStyle w:val="apple-converted-space"/>
          <w:color w:val="000000" w:themeColor="text1"/>
          <w:shd w:val="clear" w:color="auto" w:fill="FFFFFF"/>
          <w:lang w:val="en-US"/>
        </w:rPr>
        <w:t> </w:t>
      </w:r>
      <w:r w:rsidR="00C13166" w:rsidRPr="00882C0D">
        <w:rPr>
          <w:color w:val="000000" w:themeColor="text1"/>
          <w:shd w:val="clear" w:color="auto" w:fill="FFFFFF"/>
          <w:lang w:val="en-US"/>
        </w:rPr>
        <w:t xml:space="preserve">Kim YJ, et al. </w:t>
      </w:r>
      <w:r w:rsidR="00C13166" w:rsidRPr="00882C0D">
        <w:rPr>
          <w:color w:val="000000" w:themeColor="text1"/>
          <w:lang w:val="en-US"/>
        </w:rPr>
        <w:t xml:space="preserve">Impact of acute exercise on brachial artery flow-mediated dilatation in young healthy people. </w:t>
      </w:r>
      <w:r w:rsidR="00C13166" w:rsidRPr="00882C0D">
        <w:rPr>
          <w:i/>
          <w:color w:val="000000" w:themeColor="text1"/>
          <w:lang w:val="en-US"/>
        </w:rPr>
        <w:t>Cardiovasc Ultrasound</w:t>
      </w:r>
      <w:r w:rsidR="003C2382" w:rsidRPr="00882C0D">
        <w:rPr>
          <w:i/>
          <w:color w:val="000000" w:themeColor="text1"/>
          <w:lang w:val="en-US"/>
        </w:rPr>
        <w:t>.</w:t>
      </w:r>
      <w:r w:rsidR="000F1F6B">
        <w:rPr>
          <w:i/>
          <w:color w:val="000000" w:themeColor="text1"/>
          <w:lang w:val="en-US"/>
        </w:rPr>
        <w:t xml:space="preserve"> </w:t>
      </w:r>
      <w:r w:rsidR="000F1F6B" w:rsidRPr="000F1F6B">
        <w:rPr>
          <w:color w:val="000000" w:themeColor="text1"/>
          <w:lang w:val="en-US"/>
        </w:rPr>
        <w:t>[</w:t>
      </w:r>
      <w:r w:rsidR="000F1F6B">
        <w:rPr>
          <w:color w:val="000000" w:themeColor="text1"/>
          <w:lang w:val="en-US"/>
        </w:rPr>
        <w:t>O</w:t>
      </w:r>
      <w:r w:rsidR="000F1F6B" w:rsidRPr="000F1F6B">
        <w:rPr>
          <w:color w:val="000000" w:themeColor="text1"/>
          <w:lang w:val="en-US"/>
        </w:rPr>
        <w:t>nline]</w:t>
      </w:r>
      <w:r w:rsidR="000F1F6B">
        <w:rPr>
          <w:i/>
          <w:color w:val="000000" w:themeColor="text1"/>
          <w:lang w:val="en-US"/>
        </w:rPr>
        <w:t xml:space="preserve"> </w:t>
      </w:r>
      <w:r w:rsidR="00C13166" w:rsidRPr="00882C0D">
        <w:rPr>
          <w:color w:val="000000" w:themeColor="text1"/>
          <w:lang w:val="en-US"/>
        </w:rPr>
        <w:t>2012;10:39.</w:t>
      </w:r>
      <w:r w:rsidR="00914944">
        <w:rPr>
          <w:color w:val="000000" w:themeColor="text1"/>
          <w:lang w:val="en-US"/>
        </w:rPr>
        <w:t xml:space="preserve"> </w:t>
      </w:r>
      <w:r w:rsidR="00914944" w:rsidRPr="00347FB0">
        <w:rPr>
          <w:rFonts w:eastAsiaTheme="minorHAnsi"/>
        </w:rPr>
        <w:t xml:space="preserve">Available from: </w:t>
      </w:r>
      <w:r w:rsidR="00914944" w:rsidRPr="00347FB0">
        <w:t>DOI:</w:t>
      </w:r>
      <w:r w:rsidR="000F1F6B">
        <w:t xml:space="preserve"> </w:t>
      </w:r>
      <w:r w:rsidR="000F1F6B" w:rsidRPr="000F1F6B">
        <w:rPr>
          <w:color w:val="000000"/>
          <w:shd w:val="clear" w:color="auto" w:fill="FFFFFF"/>
        </w:rPr>
        <w:t>10.1186/1476-7120-10-39</w:t>
      </w:r>
    </w:p>
    <w:p w:rsidR="00C13166" w:rsidRPr="00882C0D" w:rsidRDefault="002E6B13" w:rsidP="008E3703">
      <w:pPr>
        <w:autoSpaceDE w:val="0"/>
        <w:autoSpaceDN w:val="0"/>
        <w:adjustRightInd w:val="0"/>
        <w:spacing w:line="480" w:lineRule="auto"/>
        <w:ind w:firstLine="709"/>
        <w:jc w:val="both"/>
        <w:rPr>
          <w:color w:val="000000" w:themeColor="text1"/>
          <w:lang w:val="en-US"/>
        </w:rPr>
      </w:pPr>
      <w:r>
        <w:rPr>
          <w:color w:val="000000" w:themeColor="text1"/>
          <w:lang w:val="en-US"/>
        </w:rPr>
        <w:t>38</w:t>
      </w:r>
      <w:r w:rsidR="003C2382" w:rsidRPr="00882C0D">
        <w:rPr>
          <w:color w:val="000000" w:themeColor="text1"/>
          <w:lang w:val="en-US"/>
        </w:rPr>
        <w:t>.</w:t>
      </w:r>
      <w:r w:rsidR="000F1F6B">
        <w:rPr>
          <w:color w:val="000000" w:themeColor="text1"/>
          <w:lang w:val="en-US"/>
        </w:rPr>
        <w:t xml:space="preserve"> </w:t>
      </w:r>
      <w:r w:rsidR="00C13166" w:rsidRPr="00882C0D">
        <w:rPr>
          <w:color w:val="000000" w:themeColor="text1"/>
          <w:shd w:val="clear" w:color="auto" w:fill="FFFFFF"/>
          <w:lang w:val="en-US"/>
        </w:rPr>
        <w:t>Miyashita H,</w:t>
      </w:r>
      <w:r w:rsidR="00C13166" w:rsidRPr="00882C0D">
        <w:rPr>
          <w:rStyle w:val="apple-converted-space"/>
          <w:color w:val="000000" w:themeColor="text1"/>
          <w:shd w:val="clear" w:color="auto" w:fill="FFFFFF"/>
          <w:lang w:val="en-US"/>
        </w:rPr>
        <w:t> </w:t>
      </w:r>
      <w:r w:rsidR="00C13166" w:rsidRPr="00882C0D">
        <w:rPr>
          <w:color w:val="000000" w:themeColor="text1"/>
          <w:shd w:val="clear" w:color="auto" w:fill="FFFFFF"/>
          <w:lang w:val="en-US"/>
        </w:rPr>
        <w:t>Aizawa A,</w:t>
      </w:r>
      <w:r w:rsidR="00C13166" w:rsidRPr="00882C0D">
        <w:rPr>
          <w:rStyle w:val="apple-converted-space"/>
          <w:color w:val="000000" w:themeColor="text1"/>
          <w:shd w:val="clear" w:color="auto" w:fill="FFFFFF"/>
          <w:lang w:val="en-US"/>
        </w:rPr>
        <w:t> </w:t>
      </w:r>
      <w:r w:rsidR="00C13166" w:rsidRPr="00882C0D">
        <w:rPr>
          <w:color w:val="000000" w:themeColor="text1"/>
          <w:shd w:val="clear" w:color="auto" w:fill="FFFFFF"/>
          <w:lang w:val="en-US"/>
        </w:rPr>
        <w:t>Hashimoto J,</w:t>
      </w:r>
      <w:r w:rsidR="00C13166" w:rsidRPr="00882C0D">
        <w:rPr>
          <w:rStyle w:val="apple-converted-space"/>
          <w:color w:val="000000" w:themeColor="text1"/>
          <w:shd w:val="clear" w:color="auto" w:fill="FFFFFF"/>
          <w:lang w:val="en-US"/>
        </w:rPr>
        <w:t> </w:t>
      </w:r>
      <w:r w:rsidR="00C13166" w:rsidRPr="00882C0D">
        <w:rPr>
          <w:color w:val="000000" w:themeColor="text1"/>
          <w:shd w:val="clear" w:color="auto" w:fill="FFFFFF"/>
          <w:lang w:val="en-US"/>
        </w:rPr>
        <w:t>Hirooka Y,</w:t>
      </w:r>
      <w:r w:rsidR="00C13166" w:rsidRPr="00882C0D">
        <w:rPr>
          <w:rStyle w:val="apple-converted-space"/>
          <w:color w:val="000000" w:themeColor="text1"/>
          <w:shd w:val="clear" w:color="auto" w:fill="FFFFFF"/>
          <w:lang w:val="en-US"/>
        </w:rPr>
        <w:t> </w:t>
      </w:r>
      <w:r w:rsidR="00C13166" w:rsidRPr="00882C0D">
        <w:rPr>
          <w:color w:val="000000" w:themeColor="text1"/>
          <w:shd w:val="clear" w:color="auto" w:fill="FFFFFF"/>
          <w:lang w:val="en-US"/>
        </w:rPr>
        <w:t>Imai Y,</w:t>
      </w:r>
      <w:r w:rsidR="00C13166" w:rsidRPr="00882C0D">
        <w:rPr>
          <w:rStyle w:val="apple-converted-space"/>
          <w:color w:val="000000" w:themeColor="text1"/>
          <w:shd w:val="clear" w:color="auto" w:fill="FFFFFF"/>
          <w:lang w:val="en-US"/>
        </w:rPr>
        <w:t> </w:t>
      </w:r>
      <w:r w:rsidR="00C13166" w:rsidRPr="00882C0D">
        <w:rPr>
          <w:color w:val="000000" w:themeColor="text1"/>
          <w:shd w:val="clear" w:color="auto" w:fill="FFFFFF"/>
          <w:lang w:val="en-US"/>
        </w:rPr>
        <w:t>Kawano Y, et al.</w:t>
      </w:r>
      <w:r w:rsidR="00C13166" w:rsidRPr="00882C0D">
        <w:rPr>
          <w:color w:val="000000" w:themeColor="text1"/>
          <w:lang w:val="en-US"/>
        </w:rPr>
        <w:t xml:space="preserve">Cross-sectional characterization of all classes of antihypertensives in terms of central blood pressure in Japanese hypertensive patients. </w:t>
      </w:r>
      <w:r w:rsidR="00C13166" w:rsidRPr="00882C0D">
        <w:rPr>
          <w:i/>
          <w:color w:val="000000" w:themeColor="text1"/>
          <w:lang w:val="en-US"/>
        </w:rPr>
        <w:t>Am J Hypertens</w:t>
      </w:r>
      <w:r w:rsidR="003C2382" w:rsidRPr="00882C0D">
        <w:rPr>
          <w:i/>
          <w:color w:val="000000" w:themeColor="text1"/>
          <w:lang w:val="en-US"/>
        </w:rPr>
        <w:t>.</w:t>
      </w:r>
      <w:r w:rsidR="000F1F6B">
        <w:rPr>
          <w:i/>
          <w:color w:val="000000" w:themeColor="text1"/>
          <w:lang w:val="en-US"/>
        </w:rPr>
        <w:t xml:space="preserve"> </w:t>
      </w:r>
      <w:r w:rsidR="000F1F6B" w:rsidRPr="000F1F6B">
        <w:rPr>
          <w:color w:val="000000" w:themeColor="text1"/>
          <w:lang w:val="en-US"/>
        </w:rPr>
        <w:t xml:space="preserve">[Online] </w:t>
      </w:r>
      <w:r w:rsidR="00C13166" w:rsidRPr="00882C0D">
        <w:rPr>
          <w:color w:val="000000" w:themeColor="text1"/>
          <w:lang w:val="en-US"/>
        </w:rPr>
        <w:t>2010;23:260-268.</w:t>
      </w:r>
      <w:r w:rsidR="00914944">
        <w:rPr>
          <w:color w:val="000000" w:themeColor="text1"/>
          <w:lang w:val="en-US"/>
        </w:rPr>
        <w:t xml:space="preserve"> </w:t>
      </w:r>
      <w:r w:rsidR="00914944" w:rsidRPr="000F1F6B">
        <w:rPr>
          <w:rFonts w:eastAsiaTheme="minorHAnsi"/>
          <w:lang w:val="en-US"/>
        </w:rPr>
        <w:t xml:space="preserve">Available from: </w:t>
      </w:r>
      <w:r w:rsidR="00914944" w:rsidRPr="000F1F6B">
        <w:rPr>
          <w:lang w:val="en-US"/>
        </w:rPr>
        <w:t>DOI:</w:t>
      </w:r>
      <w:r w:rsidR="000F1F6B">
        <w:rPr>
          <w:lang w:val="en-US"/>
        </w:rPr>
        <w:t xml:space="preserve"> </w:t>
      </w:r>
      <w:r w:rsidR="000F1F6B" w:rsidRPr="000F1F6B">
        <w:rPr>
          <w:color w:val="000000"/>
          <w:shd w:val="clear" w:color="auto" w:fill="FFFFFF"/>
          <w:lang w:val="en-US"/>
        </w:rPr>
        <w:t>10.1038/ajh.2009.255</w:t>
      </w:r>
    </w:p>
    <w:p w:rsidR="00C13166" w:rsidRPr="000F1F6B" w:rsidRDefault="002E6B13" w:rsidP="008E3703">
      <w:pPr>
        <w:spacing w:line="480" w:lineRule="auto"/>
        <w:ind w:firstLine="709"/>
        <w:jc w:val="both"/>
      </w:pPr>
      <w:r>
        <w:rPr>
          <w:color w:val="000000" w:themeColor="text1"/>
          <w:lang w:val="en-US"/>
        </w:rPr>
        <w:t>39</w:t>
      </w:r>
      <w:r w:rsidR="003C2382" w:rsidRPr="00882C0D">
        <w:rPr>
          <w:color w:val="000000" w:themeColor="text1"/>
          <w:lang w:val="en-US"/>
        </w:rPr>
        <w:t>.</w:t>
      </w:r>
      <w:r w:rsidR="000F1F6B">
        <w:rPr>
          <w:color w:val="000000" w:themeColor="text1"/>
          <w:lang w:val="en-US"/>
        </w:rPr>
        <w:t xml:space="preserve"> </w:t>
      </w:r>
      <w:r w:rsidR="00C13166" w:rsidRPr="000F1F6B">
        <w:rPr>
          <w:shd w:val="clear" w:color="auto" w:fill="FFFFFF"/>
          <w:lang w:val="en-US"/>
        </w:rPr>
        <w:t>Sabovic M,</w:t>
      </w:r>
      <w:r w:rsidR="00C13166" w:rsidRPr="000F1F6B">
        <w:rPr>
          <w:rStyle w:val="apple-converted-space"/>
          <w:shd w:val="clear" w:color="auto" w:fill="FFFFFF"/>
          <w:lang w:val="en-US"/>
        </w:rPr>
        <w:t> </w:t>
      </w:r>
      <w:r w:rsidR="00C13166" w:rsidRPr="000F1F6B">
        <w:rPr>
          <w:shd w:val="clear" w:color="auto" w:fill="FFFFFF"/>
          <w:lang w:val="en-US"/>
        </w:rPr>
        <w:t>Safar ME,</w:t>
      </w:r>
      <w:r w:rsidR="00C13166" w:rsidRPr="000F1F6B">
        <w:rPr>
          <w:rStyle w:val="apple-converted-space"/>
          <w:shd w:val="clear" w:color="auto" w:fill="FFFFFF"/>
          <w:lang w:val="en-US"/>
        </w:rPr>
        <w:t> </w:t>
      </w:r>
      <w:r w:rsidR="00C13166" w:rsidRPr="000F1F6B">
        <w:rPr>
          <w:shd w:val="clear" w:color="auto" w:fill="FFFFFF"/>
          <w:lang w:val="en-US"/>
        </w:rPr>
        <w:t>Blacher J</w:t>
      </w:r>
      <w:r w:rsidR="00C13166" w:rsidRPr="000F1F6B">
        <w:rPr>
          <w:lang w:val="en-US"/>
        </w:rPr>
        <w:t xml:space="preserve">. Is there any additional prognostic value of central blood pressure wave forms beyond peripheral blood pressure? </w:t>
      </w:r>
      <w:r w:rsidR="00C13166" w:rsidRPr="000F1F6B">
        <w:rPr>
          <w:i/>
          <w:lang w:val="en-US"/>
        </w:rPr>
        <w:t>Curr</w:t>
      </w:r>
      <w:r w:rsidR="00890E1E" w:rsidRPr="000F1F6B">
        <w:rPr>
          <w:i/>
          <w:lang w:val="en-US"/>
        </w:rPr>
        <w:t xml:space="preserve"> </w:t>
      </w:r>
      <w:r w:rsidR="00C13166" w:rsidRPr="000F1F6B">
        <w:rPr>
          <w:i/>
          <w:lang w:val="en-US"/>
        </w:rPr>
        <w:t>Pherm Des</w:t>
      </w:r>
      <w:r w:rsidR="003C2382" w:rsidRPr="000F1F6B">
        <w:rPr>
          <w:i/>
          <w:lang w:val="en-US"/>
        </w:rPr>
        <w:t>.</w:t>
      </w:r>
      <w:r w:rsidR="000F1F6B">
        <w:rPr>
          <w:i/>
          <w:lang w:val="en-US"/>
        </w:rPr>
        <w:t xml:space="preserve"> </w:t>
      </w:r>
      <w:r w:rsidR="000F1F6B" w:rsidRPr="000F1F6B">
        <w:rPr>
          <w:lang w:val="en-US"/>
        </w:rPr>
        <w:t>[Online]</w:t>
      </w:r>
      <w:r w:rsidR="000F1F6B">
        <w:rPr>
          <w:i/>
          <w:lang w:val="en-US"/>
        </w:rPr>
        <w:t xml:space="preserve"> </w:t>
      </w:r>
      <w:r w:rsidR="00C13166" w:rsidRPr="000F1F6B">
        <w:rPr>
          <w:rStyle w:val="highlight"/>
          <w:shd w:val="clear" w:color="auto" w:fill="FFFFFF"/>
          <w:lang w:val="en-US"/>
        </w:rPr>
        <w:t>2009</w:t>
      </w:r>
      <w:r w:rsidR="00C13166" w:rsidRPr="000F1F6B">
        <w:rPr>
          <w:shd w:val="clear" w:color="auto" w:fill="FFFFFF"/>
          <w:lang w:val="en-US"/>
        </w:rPr>
        <w:t>;</w:t>
      </w:r>
      <w:r w:rsidR="00C13166" w:rsidRPr="000F1F6B">
        <w:rPr>
          <w:rStyle w:val="highlight"/>
          <w:shd w:val="clear" w:color="auto" w:fill="FFFFFF"/>
          <w:lang w:val="en-US"/>
        </w:rPr>
        <w:t>15</w:t>
      </w:r>
      <w:r w:rsidR="00C13166" w:rsidRPr="000F1F6B">
        <w:rPr>
          <w:shd w:val="clear" w:color="auto" w:fill="FFFFFF"/>
          <w:lang w:val="en-US"/>
        </w:rPr>
        <w:t>(3):254-66.</w:t>
      </w:r>
      <w:r w:rsidR="00914944" w:rsidRPr="000F1F6B">
        <w:rPr>
          <w:shd w:val="clear" w:color="auto" w:fill="FFFFFF"/>
          <w:lang w:val="en-US"/>
        </w:rPr>
        <w:t xml:space="preserve"> </w:t>
      </w:r>
      <w:r w:rsidR="00914944" w:rsidRPr="000F1F6B">
        <w:rPr>
          <w:rFonts w:eastAsiaTheme="minorHAnsi"/>
          <w:lang w:val="en-US"/>
        </w:rPr>
        <w:t xml:space="preserve">Available from: </w:t>
      </w:r>
      <w:r w:rsidR="00914944" w:rsidRPr="000F1F6B">
        <w:rPr>
          <w:lang w:val="en-US"/>
        </w:rPr>
        <w:t>DOI:</w:t>
      </w:r>
      <w:r w:rsidR="000F1F6B" w:rsidRPr="000F1F6B">
        <w:rPr>
          <w:lang w:val="en-US"/>
        </w:rPr>
        <w:t xml:space="preserve"> </w:t>
      </w:r>
      <w:r w:rsidR="000F1F6B" w:rsidRPr="000F1F6B">
        <w:rPr>
          <w:rFonts w:ascii="Arial" w:hAnsi="Arial" w:cs="Arial"/>
          <w:sz w:val="15"/>
          <w:szCs w:val="15"/>
          <w:shd w:val="clear" w:color="auto" w:fill="FFFFFF"/>
        </w:rPr>
        <w:t> </w:t>
      </w:r>
      <w:r w:rsidR="000F1F6B" w:rsidRPr="000F1F6B">
        <w:t>10.2174/138161209787354249</w:t>
      </w:r>
    </w:p>
    <w:p w:rsidR="00C13166" w:rsidRPr="000F1F6B" w:rsidRDefault="002E6B13" w:rsidP="008E3703">
      <w:pPr>
        <w:spacing w:line="480" w:lineRule="auto"/>
        <w:ind w:firstLine="709"/>
      </w:pPr>
      <w:r>
        <w:rPr>
          <w:color w:val="000000" w:themeColor="text1"/>
          <w:shd w:val="clear" w:color="auto" w:fill="FFFFFF"/>
          <w:lang w:val="en-US"/>
        </w:rPr>
        <w:t>40</w:t>
      </w:r>
      <w:r w:rsidR="003C2382" w:rsidRPr="00882C0D">
        <w:rPr>
          <w:color w:val="000000" w:themeColor="text1"/>
          <w:shd w:val="clear" w:color="auto" w:fill="FFFFFF"/>
          <w:lang w:val="en-US"/>
        </w:rPr>
        <w:t>.</w:t>
      </w:r>
      <w:r w:rsidR="00C13166" w:rsidRPr="00882C0D">
        <w:rPr>
          <w:color w:val="000000" w:themeColor="text1"/>
          <w:shd w:val="clear" w:color="auto" w:fill="FFFFFF"/>
          <w:lang w:val="en-US"/>
        </w:rPr>
        <w:t xml:space="preserve"> Laurent S,</w:t>
      </w:r>
      <w:r w:rsidR="00C13166" w:rsidRPr="00882C0D">
        <w:rPr>
          <w:rStyle w:val="apple-converted-space"/>
          <w:color w:val="000000" w:themeColor="text1"/>
          <w:shd w:val="clear" w:color="auto" w:fill="FFFFFF"/>
          <w:lang w:val="en-US"/>
        </w:rPr>
        <w:t> </w:t>
      </w:r>
      <w:r w:rsidR="00C13166" w:rsidRPr="00882C0D">
        <w:rPr>
          <w:color w:val="000000" w:themeColor="text1"/>
          <w:shd w:val="clear" w:color="auto" w:fill="FFFFFF"/>
          <w:lang w:val="en-US"/>
        </w:rPr>
        <w:t>Briet M,</w:t>
      </w:r>
      <w:r w:rsidR="00C13166" w:rsidRPr="00882C0D">
        <w:rPr>
          <w:rStyle w:val="apple-converted-space"/>
          <w:color w:val="000000" w:themeColor="text1"/>
          <w:shd w:val="clear" w:color="auto" w:fill="FFFFFF"/>
          <w:lang w:val="en-US"/>
        </w:rPr>
        <w:t> </w:t>
      </w:r>
      <w:r w:rsidR="00C13166" w:rsidRPr="00882C0D">
        <w:rPr>
          <w:color w:val="000000" w:themeColor="text1"/>
          <w:shd w:val="clear" w:color="auto" w:fill="FFFFFF"/>
          <w:lang w:val="en-US"/>
        </w:rPr>
        <w:t>Boutouyrie P</w:t>
      </w:r>
      <w:r w:rsidR="00C13166" w:rsidRPr="00882C0D">
        <w:rPr>
          <w:color w:val="000000" w:themeColor="text1"/>
          <w:lang w:val="en-US"/>
        </w:rPr>
        <w:t>. Large and small artery cross-talk and recent morbidity-mortality trials in</w:t>
      </w:r>
      <w:r w:rsidR="00C13166" w:rsidRPr="00882C0D">
        <w:rPr>
          <w:rStyle w:val="apple-converted-space"/>
          <w:color w:val="000000" w:themeColor="text1"/>
          <w:lang w:val="en-US"/>
        </w:rPr>
        <w:t> </w:t>
      </w:r>
      <w:r w:rsidR="00C13166" w:rsidRPr="00882C0D">
        <w:rPr>
          <w:rStyle w:val="highlight"/>
          <w:color w:val="000000" w:themeColor="text1"/>
          <w:lang w:val="en-US"/>
        </w:rPr>
        <w:t>hypertension</w:t>
      </w:r>
      <w:r w:rsidR="00C13166" w:rsidRPr="00882C0D">
        <w:rPr>
          <w:color w:val="000000" w:themeColor="text1"/>
          <w:lang w:val="en-US"/>
        </w:rPr>
        <w:t xml:space="preserve">. </w:t>
      </w:r>
      <w:r w:rsidR="00C13166" w:rsidRPr="00882C0D">
        <w:rPr>
          <w:i/>
          <w:color w:val="000000" w:themeColor="text1"/>
          <w:lang w:val="en-US"/>
        </w:rPr>
        <w:t>Hypertension</w:t>
      </w:r>
      <w:r w:rsidR="003C2382" w:rsidRPr="00882C0D">
        <w:rPr>
          <w:i/>
          <w:color w:val="000000" w:themeColor="text1"/>
          <w:lang w:val="en-US"/>
        </w:rPr>
        <w:t>.</w:t>
      </w:r>
      <w:r w:rsidR="000F1F6B">
        <w:rPr>
          <w:i/>
          <w:color w:val="000000" w:themeColor="text1"/>
          <w:lang w:val="en-US"/>
        </w:rPr>
        <w:t xml:space="preserve"> </w:t>
      </w:r>
      <w:r w:rsidR="000F1F6B" w:rsidRPr="000F1F6B">
        <w:rPr>
          <w:color w:val="000000" w:themeColor="text1"/>
          <w:lang w:val="en-US"/>
        </w:rPr>
        <w:t>[Online]</w:t>
      </w:r>
      <w:r w:rsidR="000F1F6B">
        <w:rPr>
          <w:color w:val="000000" w:themeColor="text1"/>
          <w:lang w:val="en-US"/>
        </w:rPr>
        <w:t xml:space="preserve"> </w:t>
      </w:r>
      <w:r w:rsidR="00C13166" w:rsidRPr="00882C0D">
        <w:rPr>
          <w:color w:val="000000" w:themeColor="text1"/>
          <w:lang w:val="en-US"/>
        </w:rPr>
        <w:t>2009;54:388-392.</w:t>
      </w:r>
      <w:r w:rsidR="00914944">
        <w:rPr>
          <w:color w:val="000000" w:themeColor="text1"/>
          <w:lang w:val="en-US"/>
        </w:rPr>
        <w:t xml:space="preserve"> </w:t>
      </w:r>
      <w:r w:rsidR="00914944" w:rsidRPr="000F1F6B">
        <w:rPr>
          <w:rFonts w:eastAsiaTheme="minorHAnsi"/>
          <w:lang w:val="en-US"/>
        </w:rPr>
        <w:t xml:space="preserve">Available from: </w:t>
      </w:r>
      <w:r w:rsidR="00914944" w:rsidRPr="000F1F6B">
        <w:rPr>
          <w:lang w:val="en-US"/>
        </w:rPr>
        <w:t>DOI:</w:t>
      </w:r>
      <w:r w:rsidR="000F1F6B">
        <w:rPr>
          <w:lang w:val="en-US"/>
        </w:rPr>
        <w:t xml:space="preserve"> </w:t>
      </w:r>
      <w:r w:rsidR="000F1F6B">
        <w:rPr>
          <w:rFonts w:ascii="Arial" w:hAnsi="Arial" w:cs="Arial"/>
          <w:color w:val="575757"/>
          <w:sz w:val="15"/>
          <w:szCs w:val="15"/>
          <w:shd w:val="clear" w:color="auto" w:fill="FFFFFF"/>
        </w:rPr>
        <w:t> </w:t>
      </w:r>
      <w:r w:rsidR="000F1F6B" w:rsidRPr="000F1F6B">
        <w:t>10.1161/HYPERTENSIONAHA.109.133116</w:t>
      </w:r>
    </w:p>
    <w:p w:rsidR="00C13166" w:rsidRPr="00882C0D" w:rsidRDefault="002E6B13" w:rsidP="008E3703">
      <w:pPr>
        <w:autoSpaceDE w:val="0"/>
        <w:autoSpaceDN w:val="0"/>
        <w:adjustRightInd w:val="0"/>
        <w:spacing w:line="480" w:lineRule="auto"/>
        <w:ind w:firstLine="709"/>
        <w:jc w:val="both"/>
        <w:rPr>
          <w:color w:val="000000" w:themeColor="text1"/>
          <w:shd w:val="clear" w:color="auto" w:fill="FFFFFF"/>
          <w:lang w:val="en-US"/>
        </w:rPr>
      </w:pPr>
      <w:r>
        <w:rPr>
          <w:color w:val="000000" w:themeColor="text1"/>
          <w:shd w:val="clear" w:color="auto" w:fill="FFFFFF"/>
          <w:lang w:val="en-US"/>
        </w:rPr>
        <w:lastRenderedPageBreak/>
        <w:t>41</w:t>
      </w:r>
      <w:r w:rsidR="003C2382" w:rsidRPr="00882C0D">
        <w:rPr>
          <w:color w:val="000000" w:themeColor="text1"/>
          <w:shd w:val="clear" w:color="auto" w:fill="FFFFFF"/>
          <w:lang w:val="en-US"/>
        </w:rPr>
        <w:t>.</w:t>
      </w:r>
      <w:r w:rsidR="00C13166" w:rsidRPr="00882C0D">
        <w:rPr>
          <w:color w:val="000000" w:themeColor="text1"/>
          <w:shd w:val="clear" w:color="auto" w:fill="FFFFFF"/>
          <w:lang w:val="en-US"/>
        </w:rPr>
        <w:t>Vlachopoulos C,</w:t>
      </w:r>
      <w:r w:rsidR="00C13166" w:rsidRPr="00882C0D">
        <w:rPr>
          <w:rStyle w:val="apple-converted-space"/>
          <w:color w:val="000000" w:themeColor="text1"/>
          <w:shd w:val="clear" w:color="auto" w:fill="FFFFFF"/>
          <w:lang w:val="en-US"/>
        </w:rPr>
        <w:t> </w:t>
      </w:r>
      <w:r w:rsidR="00C13166" w:rsidRPr="00882C0D">
        <w:rPr>
          <w:color w:val="000000" w:themeColor="text1"/>
          <w:shd w:val="clear" w:color="auto" w:fill="FFFFFF"/>
          <w:lang w:val="en-US"/>
        </w:rPr>
        <w:t>Aznaouridis K,</w:t>
      </w:r>
      <w:r w:rsidR="00C13166" w:rsidRPr="00882C0D">
        <w:rPr>
          <w:rStyle w:val="apple-converted-space"/>
          <w:color w:val="000000" w:themeColor="text1"/>
          <w:shd w:val="clear" w:color="auto" w:fill="FFFFFF"/>
          <w:lang w:val="en-US"/>
        </w:rPr>
        <w:t> </w:t>
      </w:r>
      <w:r w:rsidR="00C13166" w:rsidRPr="00882C0D">
        <w:rPr>
          <w:color w:val="000000" w:themeColor="text1"/>
          <w:shd w:val="clear" w:color="auto" w:fill="FFFFFF"/>
          <w:lang w:val="en-US"/>
        </w:rPr>
        <w:t>O'Rourke MF,</w:t>
      </w:r>
      <w:r w:rsidR="00C13166" w:rsidRPr="00882C0D">
        <w:rPr>
          <w:rStyle w:val="apple-converted-space"/>
          <w:color w:val="000000" w:themeColor="text1"/>
          <w:shd w:val="clear" w:color="auto" w:fill="FFFFFF"/>
          <w:lang w:val="en-US"/>
        </w:rPr>
        <w:t> </w:t>
      </w:r>
      <w:r w:rsidR="00C13166" w:rsidRPr="00882C0D">
        <w:rPr>
          <w:color w:val="000000" w:themeColor="text1"/>
          <w:shd w:val="clear" w:color="auto" w:fill="FFFFFF"/>
          <w:lang w:val="en-US"/>
        </w:rPr>
        <w:t>Safar ME,</w:t>
      </w:r>
      <w:r w:rsidR="00C13166" w:rsidRPr="00882C0D">
        <w:rPr>
          <w:rStyle w:val="apple-converted-space"/>
          <w:color w:val="000000" w:themeColor="text1"/>
          <w:shd w:val="clear" w:color="auto" w:fill="FFFFFF"/>
          <w:lang w:val="en-US"/>
        </w:rPr>
        <w:t> </w:t>
      </w:r>
      <w:r w:rsidR="00C13166" w:rsidRPr="00882C0D">
        <w:rPr>
          <w:color w:val="000000" w:themeColor="text1"/>
          <w:shd w:val="clear" w:color="auto" w:fill="FFFFFF"/>
          <w:lang w:val="en-US"/>
        </w:rPr>
        <w:t>Baou K,</w:t>
      </w:r>
      <w:r w:rsidR="00C13166" w:rsidRPr="00882C0D">
        <w:rPr>
          <w:rStyle w:val="apple-converted-space"/>
          <w:color w:val="000000" w:themeColor="text1"/>
          <w:shd w:val="clear" w:color="auto" w:fill="FFFFFF"/>
          <w:lang w:val="en-US"/>
        </w:rPr>
        <w:t> </w:t>
      </w:r>
      <w:r w:rsidR="00C13166" w:rsidRPr="00882C0D">
        <w:rPr>
          <w:color w:val="000000" w:themeColor="text1"/>
          <w:shd w:val="clear" w:color="auto" w:fill="FFFFFF"/>
          <w:lang w:val="en-US"/>
        </w:rPr>
        <w:t xml:space="preserve">Stefanadis C. </w:t>
      </w:r>
      <w:r w:rsidR="00C13166" w:rsidRPr="00882C0D">
        <w:rPr>
          <w:color w:val="000000" w:themeColor="text1"/>
          <w:lang w:val="en-US"/>
        </w:rPr>
        <w:t xml:space="preserve">Prediction of cardiovascular events and all-cause mortality with central hemodynamics: a systematic review and meta-analysis. </w:t>
      </w:r>
      <w:r w:rsidR="00C13166" w:rsidRPr="00882C0D">
        <w:rPr>
          <w:i/>
          <w:color w:val="000000" w:themeColor="text1"/>
          <w:lang w:val="en-US"/>
        </w:rPr>
        <w:t>Eur Heart J</w:t>
      </w:r>
      <w:r w:rsidR="003C2382" w:rsidRPr="00882C0D">
        <w:rPr>
          <w:i/>
          <w:color w:val="000000" w:themeColor="text1"/>
          <w:lang w:val="en-US"/>
        </w:rPr>
        <w:t>.</w:t>
      </w:r>
      <w:r w:rsidR="00C13166" w:rsidRPr="00882C0D">
        <w:rPr>
          <w:rStyle w:val="apple-converted-space"/>
          <w:color w:val="000000" w:themeColor="text1"/>
          <w:shd w:val="clear" w:color="auto" w:fill="FFFFFF"/>
          <w:lang w:val="en-US"/>
        </w:rPr>
        <w:t> </w:t>
      </w:r>
      <w:r w:rsidR="000F1F6B">
        <w:rPr>
          <w:rStyle w:val="apple-converted-space"/>
          <w:color w:val="000000" w:themeColor="text1"/>
          <w:shd w:val="clear" w:color="auto" w:fill="FFFFFF"/>
          <w:lang w:val="en-US"/>
        </w:rPr>
        <w:t xml:space="preserve">[Online] </w:t>
      </w:r>
      <w:r w:rsidR="00C13166" w:rsidRPr="00882C0D">
        <w:rPr>
          <w:rStyle w:val="highlight"/>
          <w:color w:val="000000" w:themeColor="text1"/>
          <w:shd w:val="clear" w:color="auto" w:fill="FFFFFF"/>
          <w:lang w:val="en-US"/>
        </w:rPr>
        <w:t>2010</w:t>
      </w:r>
      <w:r w:rsidR="00C13166" w:rsidRPr="00882C0D">
        <w:rPr>
          <w:color w:val="000000" w:themeColor="text1"/>
          <w:shd w:val="clear" w:color="auto" w:fill="FFFFFF"/>
          <w:lang w:val="en-US"/>
        </w:rPr>
        <w:t>;</w:t>
      </w:r>
      <w:r w:rsidR="00C13166" w:rsidRPr="00882C0D">
        <w:rPr>
          <w:rStyle w:val="highlight"/>
          <w:color w:val="000000" w:themeColor="text1"/>
          <w:shd w:val="clear" w:color="auto" w:fill="FFFFFF"/>
          <w:lang w:val="en-US"/>
        </w:rPr>
        <w:t>31</w:t>
      </w:r>
      <w:r w:rsidR="00C13166" w:rsidRPr="00882C0D">
        <w:rPr>
          <w:color w:val="000000" w:themeColor="text1"/>
          <w:shd w:val="clear" w:color="auto" w:fill="FFFFFF"/>
          <w:lang w:val="en-US"/>
        </w:rPr>
        <w:t>(15):1865-71.</w:t>
      </w:r>
      <w:r w:rsidR="00914944">
        <w:rPr>
          <w:color w:val="000000" w:themeColor="text1"/>
          <w:shd w:val="clear" w:color="auto" w:fill="FFFFFF"/>
          <w:lang w:val="en-US"/>
        </w:rPr>
        <w:t xml:space="preserve"> </w:t>
      </w:r>
      <w:r w:rsidR="00914944" w:rsidRPr="000F1F6B">
        <w:rPr>
          <w:rFonts w:eastAsiaTheme="minorHAnsi"/>
          <w:lang w:val="en-US"/>
        </w:rPr>
        <w:t xml:space="preserve">Available from: </w:t>
      </w:r>
      <w:r w:rsidR="00914944" w:rsidRPr="000F1F6B">
        <w:rPr>
          <w:lang w:val="en-US"/>
        </w:rPr>
        <w:t>DOI:</w:t>
      </w:r>
      <w:r w:rsidR="000F1F6B">
        <w:rPr>
          <w:lang w:val="en-US"/>
        </w:rPr>
        <w:t xml:space="preserve"> </w:t>
      </w:r>
      <w:r w:rsidR="000F1F6B" w:rsidRPr="000F1F6B">
        <w:rPr>
          <w:color w:val="000000"/>
          <w:shd w:val="clear" w:color="auto" w:fill="FFFFFF"/>
        </w:rPr>
        <w:t>10.1093/eurheartj/ehq024</w:t>
      </w:r>
    </w:p>
    <w:p w:rsidR="00C13166" w:rsidRPr="000F1F6B" w:rsidRDefault="002E6B13" w:rsidP="008E3703">
      <w:pPr>
        <w:spacing w:line="480" w:lineRule="auto"/>
        <w:ind w:firstLine="709"/>
        <w:jc w:val="both"/>
        <w:rPr>
          <w:rStyle w:val="highlight"/>
          <w:lang w:val="en-US"/>
        </w:rPr>
      </w:pPr>
      <w:r>
        <w:rPr>
          <w:color w:val="000000" w:themeColor="text1"/>
          <w:shd w:val="clear" w:color="auto" w:fill="FFFFFF"/>
          <w:lang w:val="en-US"/>
        </w:rPr>
        <w:t>42</w:t>
      </w:r>
      <w:r w:rsidR="003C2382" w:rsidRPr="00BD062F">
        <w:rPr>
          <w:color w:val="000000" w:themeColor="text1"/>
          <w:shd w:val="clear" w:color="auto" w:fill="FFFFFF"/>
          <w:lang w:val="en-US"/>
        </w:rPr>
        <w:t>.</w:t>
      </w:r>
      <w:r w:rsidR="00C13166" w:rsidRPr="00BD062F">
        <w:rPr>
          <w:color w:val="000000" w:themeColor="text1"/>
          <w:shd w:val="clear" w:color="auto" w:fill="FFFFFF"/>
          <w:lang w:val="en-US"/>
        </w:rPr>
        <w:t xml:space="preserve"> Christ-Roberts CY,</w:t>
      </w:r>
      <w:r w:rsidR="00C13166" w:rsidRPr="00BD062F">
        <w:rPr>
          <w:rStyle w:val="apple-converted-space"/>
          <w:color w:val="000000" w:themeColor="text1"/>
          <w:shd w:val="clear" w:color="auto" w:fill="FFFFFF"/>
          <w:lang w:val="en-US"/>
        </w:rPr>
        <w:t> </w:t>
      </w:r>
      <w:r w:rsidR="00C13166" w:rsidRPr="00BD062F">
        <w:rPr>
          <w:color w:val="000000" w:themeColor="text1"/>
          <w:shd w:val="clear" w:color="auto" w:fill="FFFFFF"/>
          <w:lang w:val="en-US"/>
        </w:rPr>
        <w:t>Pratipanawatr T,</w:t>
      </w:r>
      <w:r w:rsidR="00C13166" w:rsidRPr="00BD062F">
        <w:rPr>
          <w:rStyle w:val="apple-converted-space"/>
          <w:color w:val="000000" w:themeColor="text1"/>
          <w:shd w:val="clear" w:color="auto" w:fill="FFFFFF"/>
          <w:lang w:val="en-US"/>
        </w:rPr>
        <w:t> </w:t>
      </w:r>
      <w:r w:rsidR="00C13166" w:rsidRPr="00BD062F">
        <w:rPr>
          <w:color w:val="000000" w:themeColor="text1"/>
          <w:shd w:val="clear" w:color="auto" w:fill="FFFFFF"/>
          <w:lang w:val="en-US"/>
        </w:rPr>
        <w:t>Pratipanawatr W,</w:t>
      </w:r>
      <w:r w:rsidR="00C13166" w:rsidRPr="00BD062F">
        <w:rPr>
          <w:rStyle w:val="apple-converted-space"/>
          <w:color w:val="000000" w:themeColor="text1"/>
          <w:shd w:val="clear" w:color="auto" w:fill="FFFFFF"/>
          <w:lang w:val="en-US"/>
        </w:rPr>
        <w:t> </w:t>
      </w:r>
      <w:r w:rsidR="00C13166" w:rsidRPr="00BD062F">
        <w:rPr>
          <w:color w:val="000000" w:themeColor="text1"/>
          <w:shd w:val="clear" w:color="auto" w:fill="FFFFFF"/>
          <w:lang w:val="en-US"/>
        </w:rPr>
        <w:t>Berria R,</w:t>
      </w:r>
      <w:r w:rsidR="00C13166" w:rsidRPr="00BD062F">
        <w:rPr>
          <w:rStyle w:val="apple-converted-space"/>
          <w:color w:val="000000" w:themeColor="text1"/>
          <w:shd w:val="clear" w:color="auto" w:fill="FFFFFF"/>
          <w:lang w:val="en-US"/>
        </w:rPr>
        <w:t> </w:t>
      </w:r>
      <w:r w:rsidR="00C13166" w:rsidRPr="00BD062F">
        <w:rPr>
          <w:color w:val="000000" w:themeColor="text1"/>
          <w:shd w:val="clear" w:color="auto" w:fill="FFFFFF"/>
          <w:lang w:val="en-US"/>
        </w:rPr>
        <w:t>Belfort R,</w:t>
      </w:r>
      <w:r w:rsidR="00C13166" w:rsidRPr="00BD062F">
        <w:rPr>
          <w:rStyle w:val="apple-converted-space"/>
          <w:color w:val="000000" w:themeColor="text1"/>
          <w:shd w:val="clear" w:color="auto" w:fill="FFFFFF"/>
          <w:lang w:val="en-US"/>
        </w:rPr>
        <w:t> </w:t>
      </w:r>
      <w:r w:rsidR="00C13166" w:rsidRPr="00BD062F">
        <w:rPr>
          <w:color w:val="000000" w:themeColor="text1"/>
          <w:shd w:val="clear" w:color="auto" w:fill="FFFFFF"/>
          <w:lang w:val="en-US"/>
        </w:rPr>
        <w:t>Kashyap S,</w:t>
      </w:r>
      <w:r w:rsidR="00C13166" w:rsidRPr="00BD062F">
        <w:rPr>
          <w:rStyle w:val="apple-converted-space"/>
          <w:color w:val="000000" w:themeColor="text1"/>
          <w:shd w:val="clear" w:color="auto" w:fill="FFFFFF"/>
          <w:lang w:val="en-US"/>
        </w:rPr>
        <w:t> </w:t>
      </w:r>
      <w:r w:rsidR="00C13166" w:rsidRPr="00BD062F">
        <w:rPr>
          <w:color w:val="000000" w:themeColor="text1"/>
          <w:shd w:val="clear" w:color="auto" w:fill="FFFFFF"/>
          <w:lang w:val="en-US"/>
        </w:rPr>
        <w:t xml:space="preserve">Mandarino LJ. </w:t>
      </w:r>
      <w:r w:rsidR="00C13166" w:rsidRPr="00BD062F">
        <w:rPr>
          <w:color w:val="000000" w:themeColor="text1"/>
          <w:lang w:val="en-US"/>
        </w:rPr>
        <w:t>Exercise training increases glycogen synthase activity and GLUT4 expression but not insulin signaling in overweight non</w:t>
      </w:r>
      <w:r w:rsidR="000F1F6B">
        <w:rPr>
          <w:color w:val="000000" w:themeColor="text1"/>
          <w:lang w:val="en-US"/>
        </w:rPr>
        <w:t xml:space="preserve"> </w:t>
      </w:r>
      <w:r w:rsidR="00C13166" w:rsidRPr="00BD062F">
        <w:rPr>
          <w:color w:val="000000" w:themeColor="text1"/>
          <w:lang w:val="en-US"/>
        </w:rPr>
        <w:t>diabetic and type 2 diabetic subjects.</w:t>
      </w:r>
      <w:r w:rsidR="001A510F">
        <w:rPr>
          <w:color w:val="000000" w:themeColor="text1"/>
          <w:lang w:val="en-US"/>
        </w:rPr>
        <w:t xml:space="preserve"> </w:t>
      </w:r>
      <w:r w:rsidR="00C13166" w:rsidRPr="00BD062F">
        <w:rPr>
          <w:i/>
          <w:color w:val="000000" w:themeColor="text1"/>
          <w:lang w:val="en-US"/>
        </w:rPr>
        <w:t>Metabolism</w:t>
      </w:r>
      <w:r w:rsidR="003C2382" w:rsidRPr="00BD062F">
        <w:rPr>
          <w:i/>
          <w:color w:val="000000" w:themeColor="text1"/>
          <w:lang w:val="en-US"/>
        </w:rPr>
        <w:t>.</w:t>
      </w:r>
      <w:r w:rsidR="00C13166" w:rsidRPr="00BD062F">
        <w:rPr>
          <w:rStyle w:val="apple-converted-space"/>
          <w:color w:val="000000" w:themeColor="text1"/>
          <w:shd w:val="clear" w:color="auto" w:fill="FFFFFF"/>
          <w:lang w:val="en-US"/>
        </w:rPr>
        <w:t> </w:t>
      </w:r>
      <w:r w:rsidR="00C13166" w:rsidRPr="00BD062F">
        <w:rPr>
          <w:rStyle w:val="highlight"/>
          <w:color w:val="000000" w:themeColor="text1"/>
          <w:shd w:val="clear" w:color="auto" w:fill="FFFFFF"/>
          <w:lang w:val="en-US"/>
        </w:rPr>
        <w:t>2004</w:t>
      </w:r>
      <w:r w:rsidR="00C13166" w:rsidRPr="00BD062F">
        <w:rPr>
          <w:color w:val="000000" w:themeColor="text1"/>
          <w:shd w:val="clear" w:color="auto" w:fill="FFFFFF"/>
          <w:lang w:val="en-US"/>
        </w:rPr>
        <w:t>;53(</w:t>
      </w:r>
      <w:r w:rsidR="00C13166" w:rsidRPr="00BD062F">
        <w:rPr>
          <w:rStyle w:val="highlight"/>
          <w:color w:val="000000" w:themeColor="text1"/>
          <w:shd w:val="clear" w:color="auto" w:fill="FFFFFF"/>
          <w:lang w:val="en-US"/>
        </w:rPr>
        <w:t>9</w:t>
      </w:r>
      <w:r w:rsidR="00C13166" w:rsidRPr="00BD062F">
        <w:rPr>
          <w:color w:val="000000" w:themeColor="text1"/>
          <w:shd w:val="clear" w:color="auto" w:fill="FFFFFF"/>
          <w:lang w:val="en-US"/>
        </w:rPr>
        <w:t>):</w:t>
      </w:r>
      <w:r w:rsidR="00C13166" w:rsidRPr="00BD062F">
        <w:rPr>
          <w:rStyle w:val="highlight"/>
          <w:color w:val="000000" w:themeColor="text1"/>
          <w:shd w:val="clear" w:color="auto" w:fill="FFFFFF"/>
          <w:lang w:val="en-US"/>
        </w:rPr>
        <w:t>1233-42.</w:t>
      </w:r>
      <w:r w:rsidR="00914944">
        <w:rPr>
          <w:rStyle w:val="highlight"/>
          <w:color w:val="000000" w:themeColor="text1"/>
          <w:shd w:val="clear" w:color="auto" w:fill="FFFFFF"/>
          <w:lang w:val="en-US"/>
        </w:rPr>
        <w:t xml:space="preserve"> </w:t>
      </w:r>
      <w:r w:rsidR="00914944" w:rsidRPr="000F1F6B">
        <w:rPr>
          <w:rFonts w:eastAsiaTheme="minorHAnsi"/>
          <w:lang w:val="en-US"/>
        </w:rPr>
        <w:t xml:space="preserve">Available from: </w:t>
      </w:r>
      <w:r w:rsidR="00914944" w:rsidRPr="000F1F6B">
        <w:rPr>
          <w:lang w:val="en-US"/>
        </w:rPr>
        <w:t>DOI:</w:t>
      </w:r>
      <w:r w:rsidR="000F1F6B" w:rsidRPr="000F1F6B">
        <w:rPr>
          <w:lang w:val="en-US"/>
        </w:rPr>
        <w:t xml:space="preserve"> 10.1016/j.metabol.</w:t>
      </w:r>
      <w:r w:rsidR="000F1F6B" w:rsidRPr="000F1F6B">
        <w:rPr>
          <w:rStyle w:val="highlight"/>
          <w:rFonts w:eastAsiaTheme="majorEastAsia"/>
          <w:u w:val="single"/>
          <w:lang w:val="en-US"/>
        </w:rPr>
        <w:t>2004</w:t>
      </w:r>
      <w:r w:rsidR="000F1F6B" w:rsidRPr="000F1F6B">
        <w:rPr>
          <w:lang w:val="en-US"/>
        </w:rPr>
        <w:t>.03</w:t>
      </w:r>
    </w:p>
    <w:p w:rsidR="00C13166" w:rsidRPr="00882C0D" w:rsidRDefault="002E6B13" w:rsidP="008E3703">
      <w:pPr>
        <w:autoSpaceDE w:val="0"/>
        <w:autoSpaceDN w:val="0"/>
        <w:adjustRightInd w:val="0"/>
        <w:spacing w:line="480" w:lineRule="auto"/>
        <w:ind w:firstLine="709"/>
        <w:jc w:val="both"/>
        <w:rPr>
          <w:rStyle w:val="highlight"/>
          <w:color w:val="000000" w:themeColor="text1"/>
          <w:shd w:val="clear" w:color="auto" w:fill="FFFFFF"/>
          <w:lang w:val="en-US"/>
        </w:rPr>
      </w:pPr>
      <w:r>
        <w:rPr>
          <w:rStyle w:val="highlight"/>
          <w:color w:val="000000" w:themeColor="text1"/>
          <w:shd w:val="clear" w:color="auto" w:fill="FFFFFF"/>
          <w:lang w:val="en-US"/>
        </w:rPr>
        <w:t>43</w:t>
      </w:r>
      <w:r w:rsidR="003C2382" w:rsidRPr="00882C0D">
        <w:rPr>
          <w:rStyle w:val="highlight"/>
          <w:color w:val="000000" w:themeColor="text1"/>
          <w:shd w:val="clear" w:color="auto" w:fill="FFFFFF"/>
          <w:lang w:val="en-US"/>
        </w:rPr>
        <w:t>.</w:t>
      </w:r>
      <w:r w:rsidR="000F1F6B">
        <w:rPr>
          <w:rStyle w:val="highlight"/>
          <w:color w:val="000000" w:themeColor="text1"/>
          <w:shd w:val="clear" w:color="auto" w:fill="FFFFFF"/>
          <w:lang w:val="en-US"/>
        </w:rPr>
        <w:t xml:space="preserve"> </w:t>
      </w:r>
      <w:r w:rsidR="00C13166" w:rsidRPr="00882C0D">
        <w:rPr>
          <w:color w:val="000000" w:themeColor="text1"/>
          <w:shd w:val="clear" w:color="auto" w:fill="FFFFFF"/>
          <w:lang w:val="en-US"/>
        </w:rPr>
        <w:t>Iborra RT,</w:t>
      </w:r>
      <w:r w:rsidR="00C13166" w:rsidRPr="00882C0D">
        <w:rPr>
          <w:rStyle w:val="apple-converted-space"/>
          <w:color w:val="000000" w:themeColor="text1"/>
          <w:shd w:val="clear" w:color="auto" w:fill="FFFFFF"/>
          <w:lang w:val="en-US"/>
        </w:rPr>
        <w:t> </w:t>
      </w:r>
      <w:r w:rsidR="00C13166" w:rsidRPr="00882C0D">
        <w:rPr>
          <w:color w:val="000000" w:themeColor="text1"/>
          <w:shd w:val="clear" w:color="auto" w:fill="FFFFFF"/>
          <w:lang w:val="en-US"/>
        </w:rPr>
        <w:t>Ribeiro IC,</w:t>
      </w:r>
      <w:r w:rsidR="00C13166" w:rsidRPr="00882C0D">
        <w:rPr>
          <w:rStyle w:val="apple-converted-space"/>
          <w:color w:val="000000" w:themeColor="text1"/>
          <w:shd w:val="clear" w:color="auto" w:fill="FFFFFF"/>
          <w:lang w:val="en-US"/>
        </w:rPr>
        <w:t> </w:t>
      </w:r>
      <w:r w:rsidR="00C13166" w:rsidRPr="00882C0D">
        <w:rPr>
          <w:color w:val="000000" w:themeColor="text1"/>
          <w:shd w:val="clear" w:color="auto" w:fill="FFFFFF"/>
          <w:lang w:val="en-US"/>
        </w:rPr>
        <w:t>Neves MQ,</w:t>
      </w:r>
      <w:r w:rsidR="00C13166" w:rsidRPr="00882C0D">
        <w:rPr>
          <w:rStyle w:val="apple-converted-space"/>
          <w:color w:val="000000" w:themeColor="text1"/>
          <w:shd w:val="clear" w:color="auto" w:fill="FFFFFF"/>
          <w:lang w:val="en-US"/>
        </w:rPr>
        <w:t> </w:t>
      </w:r>
      <w:r w:rsidR="00C13166" w:rsidRPr="00882C0D">
        <w:rPr>
          <w:color w:val="000000" w:themeColor="text1"/>
          <w:shd w:val="clear" w:color="auto" w:fill="FFFFFF"/>
          <w:lang w:val="en-US"/>
        </w:rPr>
        <w:t>Charf AM,</w:t>
      </w:r>
      <w:r w:rsidR="00C13166" w:rsidRPr="00882C0D">
        <w:rPr>
          <w:rStyle w:val="apple-converted-space"/>
          <w:color w:val="000000" w:themeColor="text1"/>
          <w:shd w:val="clear" w:color="auto" w:fill="FFFFFF"/>
          <w:lang w:val="en-US"/>
        </w:rPr>
        <w:t> </w:t>
      </w:r>
      <w:r w:rsidR="00C13166" w:rsidRPr="00882C0D">
        <w:rPr>
          <w:color w:val="000000" w:themeColor="text1"/>
          <w:shd w:val="clear" w:color="auto" w:fill="FFFFFF"/>
          <w:lang w:val="en-US"/>
        </w:rPr>
        <w:t>Lottenberg SA,</w:t>
      </w:r>
      <w:r w:rsidR="00C13166" w:rsidRPr="00882C0D">
        <w:rPr>
          <w:rStyle w:val="apple-converted-space"/>
          <w:color w:val="000000" w:themeColor="text1"/>
          <w:shd w:val="clear" w:color="auto" w:fill="FFFFFF"/>
          <w:lang w:val="en-US"/>
        </w:rPr>
        <w:t> </w:t>
      </w:r>
      <w:r w:rsidR="00C13166" w:rsidRPr="00882C0D">
        <w:rPr>
          <w:color w:val="000000" w:themeColor="text1"/>
          <w:shd w:val="clear" w:color="auto" w:fill="FFFFFF"/>
          <w:lang w:val="en-US"/>
        </w:rPr>
        <w:t>Negrão CE, et al.</w:t>
      </w:r>
      <w:r w:rsidR="000F1F6B">
        <w:rPr>
          <w:color w:val="000000" w:themeColor="text1"/>
          <w:shd w:val="clear" w:color="auto" w:fill="FFFFFF"/>
          <w:lang w:val="en-US"/>
        </w:rPr>
        <w:t xml:space="preserve"> </w:t>
      </w:r>
      <w:r w:rsidR="00C13166" w:rsidRPr="00882C0D">
        <w:rPr>
          <w:color w:val="000000" w:themeColor="text1"/>
          <w:lang w:val="en-US"/>
        </w:rPr>
        <w:t xml:space="preserve">Aerobic exercise training improves the role of high-density lipoprotein antioxidant and reduces plasma lipid peroxidation in type 2 diabetes mellitus. </w:t>
      </w:r>
      <w:r w:rsidR="00C13166" w:rsidRPr="00882C0D">
        <w:rPr>
          <w:i/>
          <w:color w:val="000000" w:themeColor="text1"/>
          <w:lang w:val="en-US"/>
        </w:rPr>
        <w:t>Scand J Med Sci Sports</w:t>
      </w:r>
      <w:r w:rsidR="003C2382" w:rsidRPr="00882C0D">
        <w:rPr>
          <w:i/>
          <w:color w:val="000000" w:themeColor="text1"/>
          <w:lang w:val="en-US"/>
        </w:rPr>
        <w:t>.</w:t>
      </w:r>
      <w:r w:rsidR="00C13166" w:rsidRPr="00882C0D">
        <w:rPr>
          <w:rStyle w:val="apple-converted-space"/>
          <w:color w:val="000000" w:themeColor="text1"/>
          <w:shd w:val="clear" w:color="auto" w:fill="FFFFFF"/>
          <w:lang w:val="en-US"/>
        </w:rPr>
        <w:t> </w:t>
      </w:r>
      <w:r w:rsidR="000F1F6B">
        <w:rPr>
          <w:rStyle w:val="apple-converted-space"/>
          <w:color w:val="000000" w:themeColor="text1"/>
          <w:shd w:val="clear" w:color="auto" w:fill="FFFFFF"/>
          <w:lang w:val="en-US"/>
        </w:rPr>
        <w:t xml:space="preserve">[Online] </w:t>
      </w:r>
      <w:r w:rsidR="00C13166" w:rsidRPr="00882C0D">
        <w:rPr>
          <w:rStyle w:val="highlight"/>
          <w:color w:val="000000" w:themeColor="text1"/>
          <w:shd w:val="clear" w:color="auto" w:fill="FFFFFF"/>
          <w:lang w:val="en-US"/>
        </w:rPr>
        <w:t>2008</w:t>
      </w:r>
      <w:r w:rsidR="00C13166" w:rsidRPr="00882C0D">
        <w:rPr>
          <w:color w:val="000000" w:themeColor="text1"/>
          <w:shd w:val="clear" w:color="auto" w:fill="FFFFFF"/>
          <w:lang w:val="en-US"/>
        </w:rPr>
        <w:t>;</w:t>
      </w:r>
      <w:r w:rsidR="00C13166" w:rsidRPr="00882C0D">
        <w:rPr>
          <w:rStyle w:val="highlight"/>
          <w:color w:val="000000" w:themeColor="text1"/>
          <w:shd w:val="clear" w:color="auto" w:fill="FFFFFF"/>
          <w:lang w:val="en-US"/>
        </w:rPr>
        <w:t>18</w:t>
      </w:r>
      <w:r w:rsidR="00C13166" w:rsidRPr="00882C0D">
        <w:rPr>
          <w:color w:val="000000" w:themeColor="text1"/>
          <w:shd w:val="clear" w:color="auto" w:fill="FFFFFF"/>
          <w:lang w:val="en-US"/>
        </w:rPr>
        <w:t>(</w:t>
      </w:r>
      <w:r w:rsidR="00C13166" w:rsidRPr="00882C0D">
        <w:rPr>
          <w:rStyle w:val="highlight"/>
          <w:color w:val="000000" w:themeColor="text1"/>
          <w:shd w:val="clear" w:color="auto" w:fill="FFFFFF"/>
          <w:lang w:val="en-US"/>
        </w:rPr>
        <w:t>6</w:t>
      </w:r>
      <w:r w:rsidR="00C13166" w:rsidRPr="00882C0D">
        <w:rPr>
          <w:color w:val="000000" w:themeColor="text1"/>
          <w:shd w:val="clear" w:color="auto" w:fill="FFFFFF"/>
          <w:lang w:val="en-US"/>
        </w:rPr>
        <w:t>):</w:t>
      </w:r>
      <w:r w:rsidR="00C13166" w:rsidRPr="00882C0D">
        <w:rPr>
          <w:rStyle w:val="highlight"/>
          <w:color w:val="000000" w:themeColor="text1"/>
          <w:shd w:val="clear" w:color="auto" w:fill="FFFFFF"/>
          <w:lang w:val="en-US"/>
        </w:rPr>
        <w:t>742-50.</w:t>
      </w:r>
      <w:r w:rsidR="00914944">
        <w:rPr>
          <w:rStyle w:val="highlight"/>
          <w:color w:val="000000" w:themeColor="text1"/>
          <w:shd w:val="clear" w:color="auto" w:fill="FFFFFF"/>
          <w:lang w:val="en-US"/>
        </w:rPr>
        <w:t xml:space="preserve"> </w:t>
      </w:r>
      <w:r w:rsidR="00914944" w:rsidRPr="000F1F6B">
        <w:rPr>
          <w:rFonts w:eastAsiaTheme="minorHAnsi"/>
          <w:lang w:val="en-US"/>
        </w:rPr>
        <w:t xml:space="preserve">Available from: </w:t>
      </w:r>
      <w:r w:rsidR="00914944" w:rsidRPr="000F1F6B">
        <w:rPr>
          <w:lang w:val="en-US"/>
        </w:rPr>
        <w:t>DOI:</w:t>
      </w:r>
      <w:r w:rsidR="000F1F6B">
        <w:rPr>
          <w:lang w:val="en-US"/>
        </w:rPr>
        <w:t xml:space="preserve"> </w:t>
      </w:r>
      <w:r w:rsidR="000F1F6B" w:rsidRPr="000F1F6B">
        <w:rPr>
          <w:color w:val="000000"/>
          <w:shd w:val="clear" w:color="auto" w:fill="FFFFFF"/>
        </w:rPr>
        <w:t>10.1111/j.1600-0838.2007.00748.x</w:t>
      </w:r>
    </w:p>
    <w:p w:rsidR="00C13166" w:rsidRPr="008E3703" w:rsidRDefault="002E6B13" w:rsidP="008E3703">
      <w:pPr>
        <w:spacing w:line="480" w:lineRule="auto"/>
        <w:ind w:firstLine="709"/>
        <w:jc w:val="both"/>
        <w:rPr>
          <w:rStyle w:val="highlight"/>
        </w:rPr>
      </w:pPr>
      <w:r w:rsidRPr="000F1F6B">
        <w:rPr>
          <w:rStyle w:val="highlight"/>
          <w:color w:val="000000" w:themeColor="text1"/>
          <w:shd w:val="clear" w:color="auto" w:fill="FFFFFF"/>
        </w:rPr>
        <w:t>44</w:t>
      </w:r>
      <w:r w:rsidR="003C2382" w:rsidRPr="000F1F6B">
        <w:rPr>
          <w:rStyle w:val="highlight"/>
          <w:color w:val="000000" w:themeColor="text1"/>
          <w:shd w:val="clear" w:color="auto" w:fill="FFFFFF"/>
        </w:rPr>
        <w:t>.</w:t>
      </w:r>
      <w:r w:rsidR="000F1F6B">
        <w:rPr>
          <w:rStyle w:val="highlight"/>
          <w:color w:val="000000" w:themeColor="text1"/>
          <w:shd w:val="clear" w:color="auto" w:fill="FFFFFF"/>
        </w:rPr>
        <w:t xml:space="preserve"> </w:t>
      </w:r>
      <w:r w:rsidR="00C13166" w:rsidRPr="000F1F6B">
        <w:rPr>
          <w:color w:val="000000" w:themeColor="text1"/>
          <w:shd w:val="clear" w:color="auto" w:fill="FFFFFF"/>
        </w:rPr>
        <w:t>Harthmann AD,</w:t>
      </w:r>
      <w:r w:rsidR="00C13166" w:rsidRPr="000F1F6B">
        <w:rPr>
          <w:rStyle w:val="apple-converted-space"/>
          <w:color w:val="000000" w:themeColor="text1"/>
          <w:shd w:val="clear" w:color="auto" w:fill="FFFFFF"/>
        </w:rPr>
        <w:t> </w:t>
      </w:r>
      <w:r w:rsidR="00C13166" w:rsidRPr="000F1F6B">
        <w:rPr>
          <w:color w:val="000000" w:themeColor="text1"/>
          <w:shd w:val="clear" w:color="auto" w:fill="FFFFFF"/>
        </w:rPr>
        <w:t>De Angelis K,</w:t>
      </w:r>
      <w:r w:rsidR="00C13166" w:rsidRPr="000F1F6B">
        <w:rPr>
          <w:rStyle w:val="apple-converted-space"/>
          <w:color w:val="000000" w:themeColor="text1"/>
          <w:shd w:val="clear" w:color="auto" w:fill="FFFFFF"/>
        </w:rPr>
        <w:t> </w:t>
      </w:r>
      <w:r w:rsidR="00C13166" w:rsidRPr="000F1F6B">
        <w:rPr>
          <w:color w:val="000000" w:themeColor="text1"/>
          <w:shd w:val="clear" w:color="auto" w:fill="FFFFFF"/>
        </w:rPr>
        <w:t>Costa LP,</w:t>
      </w:r>
      <w:r w:rsidR="00C13166" w:rsidRPr="000F1F6B">
        <w:rPr>
          <w:rStyle w:val="apple-converted-space"/>
          <w:color w:val="000000" w:themeColor="text1"/>
          <w:shd w:val="clear" w:color="auto" w:fill="FFFFFF"/>
        </w:rPr>
        <w:t> </w:t>
      </w:r>
      <w:r w:rsidR="00C13166" w:rsidRPr="000F1F6B">
        <w:rPr>
          <w:color w:val="000000" w:themeColor="text1"/>
          <w:shd w:val="clear" w:color="auto" w:fill="FFFFFF"/>
        </w:rPr>
        <w:t>Senador D,</w:t>
      </w:r>
      <w:r w:rsidR="00C13166" w:rsidRPr="000F1F6B">
        <w:rPr>
          <w:rStyle w:val="apple-converted-space"/>
          <w:color w:val="000000" w:themeColor="text1"/>
          <w:shd w:val="clear" w:color="auto" w:fill="FFFFFF"/>
        </w:rPr>
        <w:t> </w:t>
      </w:r>
      <w:r w:rsidR="00C13166" w:rsidRPr="000F1F6B">
        <w:rPr>
          <w:color w:val="000000" w:themeColor="text1"/>
          <w:shd w:val="clear" w:color="auto" w:fill="FFFFFF"/>
        </w:rPr>
        <w:t>Schaan BD,</w:t>
      </w:r>
      <w:r w:rsidR="00C13166" w:rsidRPr="000F1F6B">
        <w:rPr>
          <w:rStyle w:val="apple-converted-space"/>
          <w:color w:val="000000" w:themeColor="text1"/>
          <w:shd w:val="clear" w:color="auto" w:fill="FFFFFF"/>
        </w:rPr>
        <w:t> </w:t>
      </w:r>
      <w:r w:rsidR="00C13166" w:rsidRPr="000F1F6B">
        <w:rPr>
          <w:color w:val="000000" w:themeColor="text1"/>
          <w:shd w:val="clear" w:color="auto" w:fill="FFFFFF"/>
        </w:rPr>
        <w:t>Krieger EM,</w:t>
      </w:r>
      <w:r w:rsidR="00C13166" w:rsidRPr="000F1F6B">
        <w:rPr>
          <w:rStyle w:val="apple-converted-space"/>
          <w:color w:val="000000" w:themeColor="text1"/>
          <w:shd w:val="clear" w:color="auto" w:fill="FFFFFF"/>
        </w:rPr>
        <w:t> </w:t>
      </w:r>
      <w:r w:rsidR="00C13166" w:rsidRPr="000F1F6B">
        <w:rPr>
          <w:color w:val="000000" w:themeColor="text1"/>
          <w:shd w:val="clear" w:color="auto" w:fill="FFFFFF"/>
        </w:rPr>
        <w:t xml:space="preserve">Irigoyen MC. </w:t>
      </w:r>
      <w:r w:rsidR="00C13166" w:rsidRPr="00757AED">
        <w:rPr>
          <w:color w:val="000000" w:themeColor="text1"/>
          <w:lang w:val="en-US"/>
        </w:rPr>
        <w:t xml:space="preserve">Exercise </w:t>
      </w:r>
      <w:r w:rsidR="00757AED" w:rsidRPr="00757AED">
        <w:rPr>
          <w:color w:val="000000" w:themeColor="text1"/>
          <w:lang w:val="en-US"/>
        </w:rPr>
        <w:t>training improves arterial baro-</w:t>
      </w:r>
      <w:r w:rsidR="00C13166" w:rsidRPr="00757AED">
        <w:rPr>
          <w:color w:val="000000" w:themeColor="text1"/>
          <w:lang w:val="en-US"/>
        </w:rPr>
        <w:t xml:space="preserve"> and chemoreflex in control and diabetic rats. </w:t>
      </w:r>
      <w:r w:rsidR="00C13166" w:rsidRPr="00757AED">
        <w:rPr>
          <w:i/>
          <w:color w:val="000000" w:themeColor="text1"/>
          <w:lang w:val="en-US"/>
        </w:rPr>
        <w:t>Auton</w:t>
      </w:r>
      <w:r w:rsidR="008E3703">
        <w:rPr>
          <w:i/>
          <w:color w:val="000000" w:themeColor="text1"/>
          <w:lang w:val="en-US"/>
        </w:rPr>
        <w:t xml:space="preserve"> </w:t>
      </w:r>
      <w:r w:rsidR="00C13166" w:rsidRPr="00757AED">
        <w:rPr>
          <w:i/>
          <w:color w:val="000000" w:themeColor="text1"/>
          <w:lang w:val="en-US"/>
        </w:rPr>
        <w:t>Neurosci</w:t>
      </w:r>
      <w:r w:rsidR="003C2382" w:rsidRPr="00757AED">
        <w:rPr>
          <w:i/>
          <w:color w:val="000000" w:themeColor="text1"/>
          <w:lang w:val="en-US"/>
        </w:rPr>
        <w:t>.</w:t>
      </w:r>
      <w:r w:rsidR="008E3703">
        <w:rPr>
          <w:i/>
          <w:color w:val="000000" w:themeColor="text1"/>
          <w:lang w:val="en-US"/>
        </w:rPr>
        <w:t xml:space="preserve"> </w:t>
      </w:r>
      <w:r w:rsidR="008E3703" w:rsidRPr="008E3703">
        <w:rPr>
          <w:color w:val="000000" w:themeColor="text1"/>
          <w:lang w:val="en-US"/>
        </w:rPr>
        <w:t>[Online]</w:t>
      </w:r>
      <w:r w:rsidR="008E3703">
        <w:rPr>
          <w:i/>
          <w:color w:val="000000" w:themeColor="text1"/>
          <w:lang w:val="en-US"/>
        </w:rPr>
        <w:t xml:space="preserve"> </w:t>
      </w:r>
      <w:r w:rsidR="00C13166" w:rsidRPr="00757AED">
        <w:rPr>
          <w:rStyle w:val="highlight"/>
          <w:color w:val="000000" w:themeColor="text1"/>
          <w:shd w:val="clear" w:color="auto" w:fill="FFFFFF"/>
          <w:lang w:val="en-US"/>
        </w:rPr>
        <w:t>2007</w:t>
      </w:r>
      <w:r w:rsidR="00C13166" w:rsidRPr="00757AED">
        <w:rPr>
          <w:color w:val="000000" w:themeColor="text1"/>
          <w:shd w:val="clear" w:color="auto" w:fill="FFFFFF"/>
          <w:lang w:val="en-US"/>
        </w:rPr>
        <w:t>;</w:t>
      </w:r>
      <w:r w:rsidR="00C13166" w:rsidRPr="00757AED">
        <w:rPr>
          <w:rStyle w:val="highlight"/>
          <w:color w:val="000000" w:themeColor="text1"/>
          <w:shd w:val="clear" w:color="auto" w:fill="FFFFFF"/>
          <w:lang w:val="en-US"/>
        </w:rPr>
        <w:t>133</w:t>
      </w:r>
      <w:r w:rsidR="00C13166" w:rsidRPr="00757AED">
        <w:rPr>
          <w:color w:val="000000" w:themeColor="text1"/>
          <w:shd w:val="clear" w:color="auto" w:fill="FFFFFF"/>
          <w:lang w:val="en-US"/>
        </w:rPr>
        <w:t>(</w:t>
      </w:r>
      <w:r w:rsidR="00C13166" w:rsidRPr="00757AED">
        <w:rPr>
          <w:rStyle w:val="highlight"/>
          <w:color w:val="000000" w:themeColor="text1"/>
          <w:shd w:val="clear" w:color="auto" w:fill="FFFFFF"/>
          <w:lang w:val="en-US"/>
        </w:rPr>
        <w:t>2</w:t>
      </w:r>
      <w:r w:rsidR="00C13166" w:rsidRPr="00757AED">
        <w:rPr>
          <w:color w:val="000000" w:themeColor="text1"/>
          <w:shd w:val="clear" w:color="auto" w:fill="FFFFFF"/>
          <w:lang w:val="en-US"/>
        </w:rPr>
        <w:t>):</w:t>
      </w:r>
      <w:r w:rsidR="00C13166" w:rsidRPr="00757AED">
        <w:rPr>
          <w:rStyle w:val="highlight"/>
          <w:color w:val="000000" w:themeColor="text1"/>
          <w:shd w:val="clear" w:color="auto" w:fill="FFFFFF"/>
          <w:lang w:val="en-US"/>
        </w:rPr>
        <w:t>115-20.</w:t>
      </w:r>
      <w:r w:rsidR="00914944">
        <w:rPr>
          <w:rStyle w:val="highlight"/>
          <w:color w:val="000000" w:themeColor="text1"/>
          <w:shd w:val="clear" w:color="auto" w:fill="FFFFFF"/>
          <w:lang w:val="en-US"/>
        </w:rPr>
        <w:t xml:space="preserve"> </w:t>
      </w:r>
      <w:r w:rsidR="00914944" w:rsidRPr="00347FB0">
        <w:rPr>
          <w:rFonts w:eastAsiaTheme="minorHAnsi"/>
        </w:rPr>
        <w:t xml:space="preserve">Available from: </w:t>
      </w:r>
      <w:r w:rsidR="00914944" w:rsidRPr="00347FB0">
        <w:t>DOI:</w:t>
      </w:r>
      <w:r w:rsidR="008E3703">
        <w:t xml:space="preserve"> </w:t>
      </w:r>
      <w:r w:rsidR="008E3703" w:rsidRPr="008E3703">
        <w:t>10.1016/j.autneu.2006.10.004</w:t>
      </w:r>
    </w:p>
    <w:p w:rsidR="00AE5C34" w:rsidRPr="00882C0D" w:rsidRDefault="002E6B13" w:rsidP="008E3703">
      <w:pPr>
        <w:autoSpaceDE w:val="0"/>
        <w:autoSpaceDN w:val="0"/>
        <w:adjustRightInd w:val="0"/>
        <w:spacing w:line="480" w:lineRule="auto"/>
        <w:ind w:firstLine="709"/>
        <w:jc w:val="both"/>
        <w:rPr>
          <w:color w:val="000000" w:themeColor="text1"/>
          <w:shd w:val="clear" w:color="auto" w:fill="FFFFFF"/>
          <w:lang w:val="en-US"/>
        </w:rPr>
      </w:pPr>
      <w:r>
        <w:rPr>
          <w:rStyle w:val="highlight"/>
          <w:color w:val="000000" w:themeColor="text1"/>
          <w:shd w:val="clear" w:color="auto" w:fill="FFFFFF"/>
          <w:lang w:val="en-US"/>
        </w:rPr>
        <w:t>45</w:t>
      </w:r>
      <w:r w:rsidR="003C2382" w:rsidRPr="00882C0D">
        <w:rPr>
          <w:rStyle w:val="highlight"/>
          <w:color w:val="000000" w:themeColor="text1"/>
          <w:shd w:val="clear" w:color="auto" w:fill="FFFFFF"/>
          <w:lang w:val="en-US"/>
        </w:rPr>
        <w:t>.</w:t>
      </w:r>
      <w:r w:rsidR="008E3703">
        <w:rPr>
          <w:rStyle w:val="highlight"/>
          <w:color w:val="000000" w:themeColor="text1"/>
          <w:shd w:val="clear" w:color="auto" w:fill="FFFFFF"/>
          <w:lang w:val="en-US"/>
        </w:rPr>
        <w:t xml:space="preserve"> </w:t>
      </w:r>
      <w:r w:rsidR="00C13166" w:rsidRPr="00882C0D">
        <w:rPr>
          <w:color w:val="000000" w:themeColor="text1"/>
          <w:shd w:val="clear" w:color="auto" w:fill="FFFFFF"/>
          <w:lang w:val="en-US"/>
        </w:rPr>
        <w:t>Qiu S,</w:t>
      </w:r>
      <w:r w:rsidR="00C13166" w:rsidRPr="00882C0D">
        <w:rPr>
          <w:rStyle w:val="apple-converted-space"/>
          <w:color w:val="000000" w:themeColor="text1"/>
          <w:shd w:val="clear" w:color="auto" w:fill="FFFFFF"/>
          <w:lang w:val="en-US"/>
        </w:rPr>
        <w:t> </w:t>
      </w:r>
      <w:r w:rsidR="00C13166" w:rsidRPr="00882C0D">
        <w:rPr>
          <w:color w:val="000000" w:themeColor="text1"/>
          <w:shd w:val="clear" w:color="auto" w:fill="FFFFFF"/>
          <w:lang w:val="en-US"/>
        </w:rPr>
        <w:t>Cai X,</w:t>
      </w:r>
      <w:r w:rsidR="00C13166" w:rsidRPr="00882C0D">
        <w:rPr>
          <w:rStyle w:val="apple-converted-space"/>
          <w:color w:val="000000" w:themeColor="text1"/>
          <w:shd w:val="clear" w:color="auto" w:fill="FFFFFF"/>
          <w:lang w:val="en-US"/>
        </w:rPr>
        <w:t> </w:t>
      </w:r>
      <w:r w:rsidR="00C13166" w:rsidRPr="00882C0D">
        <w:rPr>
          <w:color w:val="000000" w:themeColor="text1"/>
          <w:shd w:val="clear" w:color="auto" w:fill="FFFFFF"/>
          <w:lang w:val="en-US"/>
        </w:rPr>
        <w:t>Schumann U,</w:t>
      </w:r>
      <w:r w:rsidR="00C13166" w:rsidRPr="00882C0D">
        <w:rPr>
          <w:rStyle w:val="apple-converted-space"/>
          <w:color w:val="000000" w:themeColor="text1"/>
          <w:shd w:val="clear" w:color="auto" w:fill="FFFFFF"/>
          <w:lang w:val="en-US"/>
        </w:rPr>
        <w:t> </w:t>
      </w:r>
      <w:r w:rsidR="00C13166" w:rsidRPr="00882C0D">
        <w:rPr>
          <w:color w:val="000000" w:themeColor="text1"/>
          <w:shd w:val="clear" w:color="auto" w:fill="FFFFFF"/>
          <w:lang w:val="en-US"/>
        </w:rPr>
        <w:t>Velders M,</w:t>
      </w:r>
      <w:r w:rsidR="00C13166" w:rsidRPr="00882C0D">
        <w:rPr>
          <w:rStyle w:val="apple-converted-space"/>
          <w:color w:val="000000" w:themeColor="text1"/>
          <w:shd w:val="clear" w:color="auto" w:fill="FFFFFF"/>
          <w:lang w:val="en-US"/>
        </w:rPr>
        <w:t> </w:t>
      </w:r>
      <w:r w:rsidR="00C13166" w:rsidRPr="00882C0D">
        <w:rPr>
          <w:color w:val="000000" w:themeColor="text1"/>
          <w:shd w:val="clear" w:color="auto" w:fill="FFFFFF"/>
          <w:lang w:val="en-US"/>
        </w:rPr>
        <w:t>Sun Z,</w:t>
      </w:r>
      <w:r w:rsidR="00C13166" w:rsidRPr="00882C0D">
        <w:rPr>
          <w:rStyle w:val="apple-converted-space"/>
          <w:color w:val="000000" w:themeColor="text1"/>
          <w:shd w:val="clear" w:color="auto" w:fill="FFFFFF"/>
          <w:lang w:val="en-US"/>
        </w:rPr>
        <w:t> </w:t>
      </w:r>
      <w:r w:rsidR="00C13166" w:rsidRPr="00882C0D">
        <w:rPr>
          <w:color w:val="000000" w:themeColor="text1"/>
          <w:shd w:val="clear" w:color="auto" w:fill="FFFFFF"/>
          <w:lang w:val="en-US"/>
        </w:rPr>
        <w:t xml:space="preserve">Steinacker JM. </w:t>
      </w:r>
      <w:r w:rsidR="00C13166" w:rsidRPr="00882C0D">
        <w:rPr>
          <w:color w:val="000000" w:themeColor="text1"/>
          <w:lang w:val="en-US"/>
        </w:rPr>
        <w:t xml:space="preserve">Impact of walking on glycemic control and other cardiovascular risk factors in type 2 diabetes: a meta-analysis. </w:t>
      </w:r>
      <w:r w:rsidR="00C13166" w:rsidRPr="00882C0D">
        <w:rPr>
          <w:i/>
          <w:color w:val="000000" w:themeColor="text1"/>
          <w:lang w:val="en-US"/>
        </w:rPr>
        <w:t>PloS One</w:t>
      </w:r>
      <w:r w:rsidR="008E3703">
        <w:rPr>
          <w:i/>
          <w:color w:val="000000" w:themeColor="text1"/>
          <w:lang w:val="en-US"/>
        </w:rPr>
        <w:t xml:space="preserve">. </w:t>
      </w:r>
      <w:r w:rsidR="00C13166" w:rsidRPr="00882C0D">
        <w:rPr>
          <w:rStyle w:val="apple-converted-space"/>
          <w:color w:val="000000" w:themeColor="text1"/>
          <w:shd w:val="clear" w:color="auto" w:fill="FFFFFF"/>
          <w:lang w:val="en-US"/>
        </w:rPr>
        <w:t> </w:t>
      </w:r>
      <w:r w:rsidR="008E3703">
        <w:rPr>
          <w:rStyle w:val="apple-converted-space"/>
          <w:color w:val="000000" w:themeColor="text1"/>
          <w:shd w:val="clear" w:color="auto" w:fill="FFFFFF"/>
          <w:lang w:val="en-US"/>
        </w:rPr>
        <w:t xml:space="preserve">[Online] </w:t>
      </w:r>
      <w:r w:rsidR="00C13166" w:rsidRPr="00882C0D">
        <w:rPr>
          <w:color w:val="000000" w:themeColor="text1"/>
          <w:shd w:val="clear" w:color="auto" w:fill="FFFFFF"/>
          <w:lang w:val="en-US"/>
        </w:rPr>
        <w:t>2014;9(10):e109767.</w:t>
      </w:r>
      <w:r w:rsidR="00914944">
        <w:rPr>
          <w:color w:val="000000" w:themeColor="text1"/>
          <w:shd w:val="clear" w:color="auto" w:fill="FFFFFF"/>
          <w:lang w:val="en-US"/>
        </w:rPr>
        <w:t xml:space="preserve"> </w:t>
      </w:r>
      <w:r w:rsidR="00914944" w:rsidRPr="00347FB0">
        <w:rPr>
          <w:rFonts w:eastAsiaTheme="minorHAnsi"/>
        </w:rPr>
        <w:t xml:space="preserve">Available from: </w:t>
      </w:r>
      <w:r w:rsidR="00914944" w:rsidRPr="00347FB0">
        <w:t>DOI:</w:t>
      </w:r>
      <w:r w:rsidR="008E3703">
        <w:t xml:space="preserve"> </w:t>
      </w:r>
      <w:r w:rsidR="008E3703" w:rsidRPr="008E3703">
        <w:rPr>
          <w:color w:val="000000"/>
          <w:shd w:val="clear" w:color="auto" w:fill="FFFFFF"/>
        </w:rPr>
        <w:t>10.1371/journal.pone.0109767</w:t>
      </w:r>
    </w:p>
    <w:sectPr w:rsidR="00AE5C34" w:rsidRPr="00882C0D" w:rsidSect="001D42B1">
      <w:footerReference w:type="default" r:id="rId16"/>
      <w:pgSz w:w="11906" w:h="16838"/>
      <w:pgMar w:top="1417"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A4D7E" w:rsidRDefault="00BA4D7E" w:rsidP="00A15C23">
      <w:r>
        <w:separator/>
      </w:r>
    </w:p>
  </w:endnote>
  <w:endnote w:type="continuationSeparator" w:id="1">
    <w:p w:rsidR="00BA4D7E" w:rsidRDefault="00BA4D7E" w:rsidP="00A15C2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altName w:val="Arial"/>
    <w:panose1 w:val="020F0302020204030204"/>
    <w:charset w:val="00"/>
    <w:family w:val="swiss"/>
    <w:pitch w:val="variable"/>
    <w:sig w:usb0="A00002EF" w:usb1="4000207B" w:usb2="00000000" w:usb3="00000000" w:csb0="0000019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7915896"/>
      <w:docPartObj>
        <w:docPartGallery w:val="Page Numbers (Bottom of Page)"/>
        <w:docPartUnique/>
      </w:docPartObj>
    </w:sdtPr>
    <w:sdtContent>
      <w:p w:rsidR="00914944" w:rsidRDefault="00914944">
        <w:pPr>
          <w:pStyle w:val="Rodap"/>
          <w:jc w:val="right"/>
        </w:pPr>
        <w:fldSimple w:instr=" PAGE   \* MERGEFORMAT ">
          <w:r w:rsidR="00E77AC2">
            <w:rPr>
              <w:noProof/>
            </w:rPr>
            <w:t>4</w:t>
          </w:r>
        </w:fldSimple>
      </w:p>
    </w:sdtContent>
  </w:sdt>
  <w:p w:rsidR="00914944" w:rsidRDefault="00914944">
    <w:pPr>
      <w:pStyle w:val="Rodap"/>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A4D7E" w:rsidRDefault="00BA4D7E" w:rsidP="00A15C23">
      <w:r>
        <w:separator/>
      </w:r>
    </w:p>
  </w:footnote>
  <w:footnote w:type="continuationSeparator" w:id="1">
    <w:p w:rsidR="00BA4D7E" w:rsidRDefault="00BA4D7E" w:rsidP="00A15C23">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EE1744C"/>
    <w:multiLevelType w:val="hybridMultilevel"/>
    <w:tmpl w:val="07861908"/>
    <w:lvl w:ilvl="0" w:tplc="B6BE3DCE">
      <w:start w:val="1"/>
      <w:numFmt w:val="decimal"/>
      <w:lvlText w:val="%1."/>
      <w:lvlJc w:val="left"/>
      <w:pPr>
        <w:ind w:left="720" w:hanging="360"/>
      </w:pPr>
      <w:rPr>
        <w:rFonts w:hint="default"/>
        <w:b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nsid w:val="445F207F"/>
    <w:multiLevelType w:val="multilevel"/>
    <w:tmpl w:val="BF1E7218"/>
    <w:lvl w:ilvl="0">
      <w:start w:val="1"/>
      <w:numFmt w:val="decimal"/>
      <w:lvlText w:val="%1."/>
      <w:lvlJc w:val="left"/>
      <w:pPr>
        <w:ind w:left="360" w:hanging="360"/>
      </w:pPr>
      <w:rPr>
        <w:rFonts w:hint="default"/>
      </w:rPr>
    </w:lvl>
    <w:lvl w:ilvl="1">
      <w:start w:val="2"/>
      <w:numFmt w:val="decimal"/>
      <w:isLgl/>
      <w:lvlText w:val="%1.%2"/>
      <w:lvlJc w:val="left"/>
      <w:pPr>
        <w:ind w:left="1164" w:hanging="390"/>
      </w:pPr>
      <w:rPr>
        <w:rFonts w:hint="default"/>
      </w:rPr>
    </w:lvl>
    <w:lvl w:ilvl="2">
      <w:start w:val="1"/>
      <w:numFmt w:val="decimal"/>
      <w:isLgl/>
      <w:lvlText w:val="%1.%2.%3"/>
      <w:lvlJc w:val="left"/>
      <w:pPr>
        <w:ind w:left="2268" w:hanging="720"/>
      </w:pPr>
      <w:rPr>
        <w:rFonts w:hint="default"/>
      </w:rPr>
    </w:lvl>
    <w:lvl w:ilvl="3">
      <w:start w:val="1"/>
      <w:numFmt w:val="decimal"/>
      <w:isLgl/>
      <w:lvlText w:val="%1.%2.%3.%4"/>
      <w:lvlJc w:val="left"/>
      <w:pPr>
        <w:ind w:left="3402" w:hanging="1080"/>
      </w:pPr>
      <w:rPr>
        <w:rFonts w:hint="default"/>
      </w:rPr>
    </w:lvl>
    <w:lvl w:ilvl="4">
      <w:start w:val="1"/>
      <w:numFmt w:val="decimal"/>
      <w:isLgl/>
      <w:lvlText w:val="%1.%2.%3.%4.%5"/>
      <w:lvlJc w:val="left"/>
      <w:pPr>
        <w:ind w:left="4176" w:hanging="1080"/>
      </w:pPr>
      <w:rPr>
        <w:rFonts w:hint="default"/>
      </w:rPr>
    </w:lvl>
    <w:lvl w:ilvl="5">
      <w:start w:val="1"/>
      <w:numFmt w:val="decimal"/>
      <w:isLgl/>
      <w:lvlText w:val="%1.%2.%3.%4.%5.%6"/>
      <w:lvlJc w:val="left"/>
      <w:pPr>
        <w:ind w:left="5310" w:hanging="1440"/>
      </w:pPr>
      <w:rPr>
        <w:rFonts w:hint="default"/>
      </w:rPr>
    </w:lvl>
    <w:lvl w:ilvl="6">
      <w:start w:val="1"/>
      <w:numFmt w:val="decimal"/>
      <w:isLgl/>
      <w:lvlText w:val="%1.%2.%3.%4.%5.%6.%7"/>
      <w:lvlJc w:val="left"/>
      <w:pPr>
        <w:ind w:left="6084" w:hanging="1440"/>
      </w:pPr>
      <w:rPr>
        <w:rFonts w:hint="default"/>
      </w:rPr>
    </w:lvl>
    <w:lvl w:ilvl="7">
      <w:start w:val="1"/>
      <w:numFmt w:val="decimal"/>
      <w:isLgl/>
      <w:lvlText w:val="%1.%2.%3.%4.%5.%6.%7.%8"/>
      <w:lvlJc w:val="left"/>
      <w:pPr>
        <w:ind w:left="7218" w:hanging="1800"/>
      </w:pPr>
      <w:rPr>
        <w:rFonts w:hint="default"/>
      </w:rPr>
    </w:lvl>
    <w:lvl w:ilvl="8">
      <w:start w:val="1"/>
      <w:numFmt w:val="decimal"/>
      <w:isLgl/>
      <w:lvlText w:val="%1.%2.%3.%4.%5.%6.%7.%8.%9"/>
      <w:lvlJc w:val="left"/>
      <w:pPr>
        <w:ind w:left="7992" w:hanging="1800"/>
      </w:pPr>
      <w:rPr>
        <w:rFont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08"/>
  <w:hyphenationZone w:val="425"/>
  <w:characterSpacingControl w:val="doNotCompress"/>
  <w:footnotePr>
    <w:footnote w:id="0"/>
    <w:footnote w:id="1"/>
  </w:footnotePr>
  <w:endnotePr>
    <w:endnote w:id="0"/>
    <w:endnote w:id="1"/>
  </w:endnotePr>
  <w:compat/>
  <w:rsids>
    <w:rsidRoot w:val="00BA7BD9"/>
    <w:rsid w:val="000012EE"/>
    <w:rsid w:val="000047D6"/>
    <w:rsid w:val="00007A5B"/>
    <w:rsid w:val="000141AB"/>
    <w:rsid w:val="00021088"/>
    <w:rsid w:val="00037701"/>
    <w:rsid w:val="00053E47"/>
    <w:rsid w:val="00090A7A"/>
    <w:rsid w:val="00092DAB"/>
    <w:rsid w:val="000A3A59"/>
    <w:rsid w:val="000B1DCB"/>
    <w:rsid w:val="000B51D4"/>
    <w:rsid w:val="000C4778"/>
    <w:rsid w:val="000C6E9C"/>
    <w:rsid w:val="000D163D"/>
    <w:rsid w:val="000D7307"/>
    <w:rsid w:val="000E02B2"/>
    <w:rsid w:val="000F1F6B"/>
    <w:rsid w:val="000F2013"/>
    <w:rsid w:val="00105893"/>
    <w:rsid w:val="00107656"/>
    <w:rsid w:val="00122E67"/>
    <w:rsid w:val="00137D83"/>
    <w:rsid w:val="00142F4D"/>
    <w:rsid w:val="00151CEF"/>
    <w:rsid w:val="0016015F"/>
    <w:rsid w:val="00165890"/>
    <w:rsid w:val="0016738C"/>
    <w:rsid w:val="001803F7"/>
    <w:rsid w:val="001842BA"/>
    <w:rsid w:val="00195176"/>
    <w:rsid w:val="001A510F"/>
    <w:rsid w:val="001B420B"/>
    <w:rsid w:val="001B7E62"/>
    <w:rsid w:val="001C330C"/>
    <w:rsid w:val="001D42B1"/>
    <w:rsid w:val="001F1848"/>
    <w:rsid w:val="001F7C88"/>
    <w:rsid w:val="002034AE"/>
    <w:rsid w:val="00204EE2"/>
    <w:rsid w:val="00211A0F"/>
    <w:rsid w:val="00212941"/>
    <w:rsid w:val="00213F69"/>
    <w:rsid w:val="0021774B"/>
    <w:rsid w:val="00221438"/>
    <w:rsid w:val="00240F4B"/>
    <w:rsid w:val="00242D2D"/>
    <w:rsid w:val="00244509"/>
    <w:rsid w:val="00251590"/>
    <w:rsid w:val="00256A02"/>
    <w:rsid w:val="00273A93"/>
    <w:rsid w:val="00277C0C"/>
    <w:rsid w:val="00281F7A"/>
    <w:rsid w:val="002844DB"/>
    <w:rsid w:val="002C102B"/>
    <w:rsid w:val="002C241E"/>
    <w:rsid w:val="002C7297"/>
    <w:rsid w:val="002D08FB"/>
    <w:rsid w:val="002D2EDF"/>
    <w:rsid w:val="002E6B13"/>
    <w:rsid w:val="003067F4"/>
    <w:rsid w:val="0030790A"/>
    <w:rsid w:val="0031420A"/>
    <w:rsid w:val="00315FED"/>
    <w:rsid w:val="00323571"/>
    <w:rsid w:val="00334776"/>
    <w:rsid w:val="00335343"/>
    <w:rsid w:val="00345A33"/>
    <w:rsid w:val="00346870"/>
    <w:rsid w:val="003470BB"/>
    <w:rsid w:val="00347FB0"/>
    <w:rsid w:val="0035126B"/>
    <w:rsid w:val="00361828"/>
    <w:rsid w:val="00373E31"/>
    <w:rsid w:val="00374C5F"/>
    <w:rsid w:val="00381B33"/>
    <w:rsid w:val="003942D9"/>
    <w:rsid w:val="003A2B9A"/>
    <w:rsid w:val="003A4326"/>
    <w:rsid w:val="003A6897"/>
    <w:rsid w:val="003B59BF"/>
    <w:rsid w:val="003B5FE6"/>
    <w:rsid w:val="003C07D1"/>
    <w:rsid w:val="003C2382"/>
    <w:rsid w:val="003D3F9F"/>
    <w:rsid w:val="003E67F4"/>
    <w:rsid w:val="003F2321"/>
    <w:rsid w:val="00401139"/>
    <w:rsid w:val="00402489"/>
    <w:rsid w:val="00424688"/>
    <w:rsid w:val="00432FCD"/>
    <w:rsid w:val="004352D2"/>
    <w:rsid w:val="00435BD7"/>
    <w:rsid w:val="00452933"/>
    <w:rsid w:val="00455882"/>
    <w:rsid w:val="00464770"/>
    <w:rsid w:val="0046656C"/>
    <w:rsid w:val="004703A0"/>
    <w:rsid w:val="004749D3"/>
    <w:rsid w:val="00475BBE"/>
    <w:rsid w:val="004778DD"/>
    <w:rsid w:val="00483D3E"/>
    <w:rsid w:val="00486FF1"/>
    <w:rsid w:val="004B6D9F"/>
    <w:rsid w:val="004C1152"/>
    <w:rsid w:val="004D7403"/>
    <w:rsid w:val="004D7C50"/>
    <w:rsid w:val="004E0088"/>
    <w:rsid w:val="004E0811"/>
    <w:rsid w:val="004E306F"/>
    <w:rsid w:val="004E563A"/>
    <w:rsid w:val="004E7572"/>
    <w:rsid w:val="004F33FF"/>
    <w:rsid w:val="004F7765"/>
    <w:rsid w:val="00517960"/>
    <w:rsid w:val="00530599"/>
    <w:rsid w:val="00537D37"/>
    <w:rsid w:val="005513E3"/>
    <w:rsid w:val="00551A13"/>
    <w:rsid w:val="00552A11"/>
    <w:rsid w:val="005561E3"/>
    <w:rsid w:val="00562A2D"/>
    <w:rsid w:val="0058274E"/>
    <w:rsid w:val="0058387D"/>
    <w:rsid w:val="00591A61"/>
    <w:rsid w:val="005970F9"/>
    <w:rsid w:val="005B3F82"/>
    <w:rsid w:val="005B621D"/>
    <w:rsid w:val="005C5851"/>
    <w:rsid w:val="005D22EA"/>
    <w:rsid w:val="005D4770"/>
    <w:rsid w:val="005D7E38"/>
    <w:rsid w:val="005F137C"/>
    <w:rsid w:val="005F5522"/>
    <w:rsid w:val="005F5555"/>
    <w:rsid w:val="00600784"/>
    <w:rsid w:val="006020CE"/>
    <w:rsid w:val="00605479"/>
    <w:rsid w:val="00607C94"/>
    <w:rsid w:val="006116A9"/>
    <w:rsid w:val="00613075"/>
    <w:rsid w:val="00621692"/>
    <w:rsid w:val="00627413"/>
    <w:rsid w:val="006332E2"/>
    <w:rsid w:val="00642EB5"/>
    <w:rsid w:val="006547F1"/>
    <w:rsid w:val="006550E9"/>
    <w:rsid w:val="00677D56"/>
    <w:rsid w:val="00681CD1"/>
    <w:rsid w:val="00684720"/>
    <w:rsid w:val="00693938"/>
    <w:rsid w:val="00693F76"/>
    <w:rsid w:val="006A5180"/>
    <w:rsid w:val="006A6A04"/>
    <w:rsid w:val="006B4C8A"/>
    <w:rsid w:val="006C109D"/>
    <w:rsid w:val="006C4DD7"/>
    <w:rsid w:val="006D5C78"/>
    <w:rsid w:val="006D63B0"/>
    <w:rsid w:val="007119F5"/>
    <w:rsid w:val="007166BB"/>
    <w:rsid w:val="00717DD3"/>
    <w:rsid w:val="00725060"/>
    <w:rsid w:val="00733933"/>
    <w:rsid w:val="00734325"/>
    <w:rsid w:val="00747E77"/>
    <w:rsid w:val="007549B3"/>
    <w:rsid w:val="00757AED"/>
    <w:rsid w:val="007606D9"/>
    <w:rsid w:val="00772ADB"/>
    <w:rsid w:val="00780D2F"/>
    <w:rsid w:val="007830B5"/>
    <w:rsid w:val="00785C03"/>
    <w:rsid w:val="007A1989"/>
    <w:rsid w:val="007B07B9"/>
    <w:rsid w:val="007B2796"/>
    <w:rsid w:val="007B6664"/>
    <w:rsid w:val="007C1537"/>
    <w:rsid w:val="007C2324"/>
    <w:rsid w:val="007C5301"/>
    <w:rsid w:val="007C5670"/>
    <w:rsid w:val="007D1FD7"/>
    <w:rsid w:val="007D23A4"/>
    <w:rsid w:val="007F0799"/>
    <w:rsid w:val="007F5464"/>
    <w:rsid w:val="00800039"/>
    <w:rsid w:val="008164E7"/>
    <w:rsid w:val="00816980"/>
    <w:rsid w:val="0082018A"/>
    <w:rsid w:val="008214D7"/>
    <w:rsid w:val="00832AB7"/>
    <w:rsid w:val="00835677"/>
    <w:rsid w:val="0083714E"/>
    <w:rsid w:val="008438AB"/>
    <w:rsid w:val="008440CC"/>
    <w:rsid w:val="00844276"/>
    <w:rsid w:val="00846481"/>
    <w:rsid w:val="00851075"/>
    <w:rsid w:val="00860F7B"/>
    <w:rsid w:val="00882C0D"/>
    <w:rsid w:val="00890E1E"/>
    <w:rsid w:val="00895D14"/>
    <w:rsid w:val="008A695C"/>
    <w:rsid w:val="008B52FC"/>
    <w:rsid w:val="008B5F05"/>
    <w:rsid w:val="008C6B9C"/>
    <w:rsid w:val="008D508D"/>
    <w:rsid w:val="008D7BDA"/>
    <w:rsid w:val="008E3703"/>
    <w:rsid w:val="008E4739"/>
    <w:rsid w:val="008F61A9"/>
    <w:rsid w:val="00906ED3"/>
    <w:rsid w:val="00910AC5"/>
    <w:rsid w:val="0091458A"/>
    <w:rsid w:val="00914944"/>
    <w:rsid w:val="0091745A"/>
    <w:rsid w:val="00932FBF"/>
    <w:rsid w:val="0093381D"/>
    <w:rsid w:val="009576CC"/>
    <w:rsid w:val="00960A40"/>
    <w:rsid w:val="00966164"/>
    <w:rsid w:val="009754FD"/>
    <w:rsid w:val="009840EA"/>
    <w:rsid w:val="00996730"/>
    <w:rsid w:val="009A1713"/>
    <w:rsid w:val="009A1BB9"/>
    <w:rsid w:val="009A39EC"/>
    <w:rsid w:val="009A4221"/>
    <w:rsid w:val="009A5933"/>
    <w:rsid w:val="009B2C40"/>
    <w:rsid w:val="009C4085"/>
    <w:rsid w:val="009F6741"/>
    <w:rsid w:val="00A025FB"/>
    <w:rsid w:val="00A1294D"/>
    <w:rsid w:val="00A15C23"/>
    <w:rsid w:val="00A22362"/>
    <w:rsid w:val="00A23821"/>
    <w:rsid w:val="00A2561D"/>
    <w:rsid w:val="00A265C1"/>
    <w:rsid w:val="00A2713F"/>
    <w:rsid w:val="00A4014C"/>
    <w:rsid w:val="00A41ADB"/>
    <w:rsid w:val="00A66DC9"/>
    <w:rsid w:val="00A66ED8"/>
    <w:rsid w:val="00A70374"/>
    <w:rsid w:val="00A74D81"/>
    <w:rsid w:val="00A75715"/>
    <w:rsid w:val="00A7765B"/>
    <w:rsid w:val="00A8755E"/>
    <w:rsid w:val="00A87915"/>
    <w:rsid w:val="00AA254A"/>
    <w:rsid w:val="00AA48E6"/>
    <w:rsid w:val="00AB6B7A"/>
    <w:rsid w:val="00AD5FFE"/>
    <w:rsid w:val="00AE5C34"/>
    <w:rsid w:val="00AF3524"/>
    <w:rsid w:val="00B029A5"/>
    <w:rsid w:val="00B05CF1"/>
    <w:rsid w:val="00B11C6B"/>
    <w:rsid w:val="00B14270"/>
    <w:rsid w:val="00B2373B"/>
    <w:rsid w:val="00B32348"/>
    <w:rsid w:val="00B34123"/>
    <w:rsid w:val="00B36A12"/>
    <w:rsid w:val="00B413BC"/>
    <w:rsid w:val="00B46B24"/>
    <w:rsid w:val="00B50766"/>
    <w:rsid w:val="00B61CD3"/>
    <w:rsid w:val="00B61F85"/>
    <w:rsid w:val="00B64ABA"/>
    <w:rsid w:val="00B709B4"/>
    <w:rsid w:val="00B74584"/>
    <w:rsid w:val="00B809FB"/>
    <w:rsid w:val="00B86371"/>
    <w:rsid w:val="00B944E9"/>
    <w:rsid w:val="00B950C5"/>
    <w:rsid w:val="00B9602C"/>
    <w:rsid w:val="00BA040D"/>
    <w:rsid w:val="00BA2E7E"/>
    <w:rsid w:val="00BA4332"/>
    <w:rsid w:val="00BA4D7E"/>
    <w:rsid w:val="00BA68D1"/>
    <w:rsid w:val="00BA7BD9"/>
    <w:rsid w:val="00BB404F"/>
    <w:rsid w:val="00BB50FA"/>
    <w:rsid w:val="00BC67B9"/>
    <w:rsid w:val="00BD062F"/>
    <w:rsid w:val="00BD3070"/>
    <w:rsid w:val="00BD5F34"/>
    <w:rsid w:val="00BF4B3C"/>
    <w:rsid w:val="00BF4E99"/>
    <w:rsid w:val="00C12FEC"/>
    <w:rsid w:val="00C13166"/>
    <w:rsid w:val="00C317FF"/>
    <w:rsid w:val="00C403C0"/>
    <w:rsid w:val="00C511BA"/>
    <w:rsid w:val="00C51CBC"/>
    <w:rsid w:val="00C56E3B"/>
    <w:rsid w:val="00C60E29"/>
    <w:rsid w:val="00C616C9"/>
    <w:rsid w:val="00C77170"/>
    <w:rsid w:val="00C8679A"/>
    <w:rsid w:val="00CA191E"/>
    <w:rsid w:val="00CA6C45"/>
    <w:rsid w:val="00CB4D09"/>
    <w:rsid w:val="00CB7345"/>
    <w:rsid w:val="00CC0020"/>
    <w:rsid w:val="00CC068F"/>
    <w:rsid w:val="00CD4E40"/>
    <w:rsid w:val="00CF024D"/>
    <w:rsid w:val="00D16CC4"/>
    <w:rsid w:val="00D27DBB"/>
    <w:rsid w:val="00D34C96"/>
    <w:rsid w:val="00D40A2E"/>
    <w:rsid w:val="00D4473A"/>
    <w:rsid w:val="00D456B0"/>
    <w:rsid w:val="00D47093"/>
    <w:rsid w:val="00D47D03"/>
    <w:rsid w:val="00D57B01"/>
    <w:rsid w:val="00D67503"/>
    <w:rsid w:val="00D7393F"/>
    <w:rsid w:val="00D84DDB"/>
    <w:rsid w:val="00D92987"/>
    <w:rsid w:val="00D94C21"/>
    <w:rsid w:val="00D96907"/>
    <w:rsid w:val="00DA4475"/>
    <w:rsid w:val="00DB39A6"/>
    <w:rsid w:val="00DC024E"/>
    <w:rsid w:val="00DC49A2"/>
    <w:rsid w:val="00DD71F2"/>
    <w:rsid w:val="00DE205C"/>
    <w:rsid w:val="00DF60C6"/>
    <w:rsid w:val="00E05DDE"/>
    <w:rsid w:val="00E072CE"/>
    <w:rsid w:val="00E26118"/>
    <w:rsid w:val="00E415A2"/>
    <w:rsid w:val="00E417B1"/>
    <w:rsid w:val="00E439B0"/>
    <w:rsid w:val="00E5097D"/>
    <w:rsid w:val="00E51969"/>
    <w:rsid w:val="00E57168"/>
    <w:rsid w:val="00E77AC2"/>
    <w:rsid w:val="00E8026B"/>
    <w:rsid w:val="00E95277"/>
    <w:rsid w:val="00E960FB"/>
    <w:rsid w:val="00E96948"/>
    <w:rsid w:val="00EB77F7"/>
    <w:rsid w:val="00EC6EEF"/>
    <w:rsid w:val="00ED65E2"/>
    <w:rsid w:val="00EE1B8C"/>
    <w:rsid w:val="00EE6A66"/>
    <w:rsid w:val="00EE70EF"/>
    <w:rsid w:val="00EF49E2"/>
    <w:rsid w:val="00F0714F"/>
    <w:rsid w:val="00F130E5"/>
    <w:rsid w:val="00F34855"/>
    <w:rsid w:val="00F43CFD"/>
    <w:rsid w:val="00F46E9F"/>
    <w:rsid w:val="00F523F4"/>
    <w:rsid w:val="00F55F59"/>
    <w:rsid w:val="00F70324"/>
    <w:rsid w:val="00F80BE6"/>
    <w:rsid w:val="00F86A21"/>
    <w:rsid w:val="00FB53D7"/>
    <w:rsid w:val="00FD0C3F"/>
    <w:rsid w:val="00FD125E"/>
    <w:rsid w:val="00FD16D8"/>
    <w:rsid w:val="00FD6E15"/>
    <w:rsid w:val="00FE2710"/>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A7BD9"/>
    <w:pPr>
      <w:spacing w:after="0" w:line="240" w:lineRule="auto"/>
    </w:pPr>
    <w:rPr>
      <w:rFonts w:ascii="Times New Roman" w:eastAsia="Times New Roman" w:hAnsi="Times New Roman" w:cs="Times New Roman"/>
      <w:sz w:val="24"/>
      <w:szCs w:val="24"/>
      <w:lang w:eastAsia="pt-BR"/>
    </w:rPr>
  </w:style>
  <w:style w:type="paragraph" w:styleId="Ttulo2">
    <w:name w:val="heading 2"/>
    <w:basedOn w:val="Normal"/>
    <w:next w:val="Normal"/>
    <w:link w:val="Ttulo2Char"/>
    <w:uiPriority w:val="9"/>
    <w:semiHidden/>
    <w:unhideWhenUsed/>
    <w:qFormat/>
    <w:rsid w:val="009840EA"/>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link w:val="Ttulo3Char"/>
    <w:uiPriority w:val="9"/>
    <w:semiHidden/>
    <w:unhideWhenUsed/>
    <w:qFormat/>
    <w:rsid w:val="009840EA"/>
    <w:pPr>
      <w:keepNext/>
      <w:keepLines/>
      <w:spacing w:before="40"/>
      <w:outlineLvl w:val="2"/>
    </w:pPr>
    <w:rPr>
      <w:rFonts w:asciiTheme="majorHAnsi" w:eastAsiaTheme="majorEastAsia" w:hAnsiTheme="majorHAnsi" w:cstheme="majorBidi"/>
      <w:color w:val="1F4D78" w:themeColor="accent1" w:themeShade="7F"/>
    </w:rPr>
  </w:style>
  <w:style w:type="paragraph" w:styleId="Ttulo4">
    <w:name w:val="heading 4"/>
    <w:basedOn w:val="Normal"/>
    <w:next w:val="Normal"/>
    <w:link w:val="Ttulo4Char"/>
    <w:uiPriority w:val="9"/>
    <w:semiHidden/>
    <w:unhideWhenUsed/>
    <w:qFormat/>
    <w:rsid w:val="00256A02"/>
    <w:pPr>
      <w:keepNext/>
      <w:keepLines/>
      <w:spacing w:before="200"/>
      <w:outlineLvl w:val="3"/>
    </w:pPr>
    <w:rPr>
      <w:rFonts w:asciiTheme="majorHAnsi" w:eastAsiaTheme="majorEastAsia" w:hAnsiTheme="majorHAnsi" w:cstheme="majorBidi"/>
      <w:b/>
      <w:bCs/>
      <w:i/>
      <w:iCs/>
      <w:color w:val="5B9BD5" w:themeColor="accent1"/>
    </w:rPr>
  </w:style>
  <w:style w:type="paragraph" w:styleId="Ttulo5">
    <w:name w:val="heading 5"/>
    <w:basedOn w:val="Normal"/>
    <w:next w:val="Normal"/>
    <w:link w:val="Ttulo5Char"/>
    <w:unhideWhenUsed/>
    <w:qFormat/>
    <w:rsid w:val="009840EA"/>
    <w:pPr>
      <w:keepNext/>
      <w:keepLines/>
      <w:spacing w:before="40"/>
      <w:outlineLvl w:val="4"/>
    </w:pPr>
    <w:rPr>
      <w:rFonts w:asciiTheme="majorHAnsi" w:eastAsiaTheme="majorEastAsia" w:hAnsiTheme="majorHAnsi" w:cstheme="majorBidi"/>
      <w:color w:val="2E74B5" w:themeColor="accent1" w:themeShade="BF"/>
    </w:rPr>
  </w:style>
  <w:style w:type="paragraph" w:styleId="Ttulo8">
    <w:name w:val="heading 8"/>
    <w:basedOn w:val="Normal"/>
    <w:next w:val="Normal"/>
    <w:link w:val="Ttulo8Char"/>
    <w:uiPriority w:val="9"/>
    <w:unhideWhenUsed/>
    <w:qFormat/>
    <w:rsid w:val="009840EA"/>
    <w:pPr>
      <w:keepNext/>
      <w:keepLines/>
      <w:spacing w:before="40"/>
      <w:outlineLvl w:val="7"/>
    </w:pPr>
    <w:rPr>
      <w:rFonts w:asciiTheme="majorHAnsi" w:eastAsiaTheme="majorEastAsia" w:hAnsiTheme="majorHAnsi" w:cstheme="majorBidi"/>
      <w:color w:val="272727" w:themeColor="text1" w:themeTint="D8"/>
      <w:sz w:val="21"/>
      <w:szCs w:val="21"/>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NormalWeb">
    <w:name w:val="Normal (Web)"/>
    <w:basedOn w:val="Normal"/>
    <w:rsid w:val="00BA7BD9"/>
    <w:pPr>
      <w:spacing w:before="100" w:beforeAutospacing="1" w:after="100" w:afterAutospacing="1"/>
    </w:pPr>
    <w:rPr>
      <w:sz w:val="23"/>
      <w:szCs w:val="23"/>
    </w:rPr>
  </w:style>
  <w:style w:type="paragraph" w:styleId="PargrafodaLista">
    <w:name w:val="List Paragraph"/>
    <w:basedOn w:val="Normal"/>
    <w:uiPriority w:val="34"/>
    <w:qFormat/>
    <w:rsid w:val="00BA7BD9"/>
    <w:pPr>
      <w:ind w:left="720"/>
      <w:contextualSpacing/>
    </w:pPr>
  </w:style>
  <w:style w:type="character" w:customStyle="1" w:styleId="Ttulo2Char">
    <w:name w:val="Título 2 Char"/>
    <w:basedOn w:val="Fontepargpadro"/>
    <w:link w:val="Ttulo2"/>
    <w:uiPriority w:val="9"/>
    <w:semiHidden/>
    <w:rsid w:val="009840EA"/>
    <w:rPr>
      <w:rFonts w:asciiTheme="majorHAnsi" w:eastAsiaTheme="majorEastAsia" w:hAnsiTheme="majorHAnsi" w:cstheme="majorBidi"/>
      <w:color w:val="2E74B5" w:themeColor="accent1" w:themeShade="BF"/>
      <w:sz w:val="26"/>
      <w:szCs w:val="26"/>
      <w:lang w:eastAsia="pt-BR"/>
    </w:rPr>
  </w:style>
  <w:style w:type="character" w:customStyle="1" w:styleId="Ttulo3Char">
    <w:name w:val="Título 3 Char"/>
    <w:basedOn w:val="Fontepargpadro"/>
    <w:link w:val="Ttulo3"/>
    <w:uiPriority w:val="9"/>
    <w:semiHidden/>
    <w:rsid w:val="009840EA"/>
    <w:rPr>
      <w:rFonts w:asciiTheme="majorHAnsi" w:eastAsiaTheme="majorEastAsia" w:hAnsiTheme="majorHAnsi" w:cstheme="majorBidi"/>
      <w:color w:val="1F4D78" w:themeColor="accent1" w:themeShade="7F"/>
      <w:sz w:val="24"/>
      <w:szCs w:val="24"/>
      <w:lang w:eastAsia="pt-BR"/>
    </w:rPr>
  </w:style>
  <w:style w:type="character" w:customStyle="1" w:styleId="Ttulo5Char">
    <w:name w:val="Título 5 Char"/>
    <w:basedOn w:val="Fontepargpadro"/>
    <w:link w:val="Ttulo5"/>
    <w:rsid w:val="009840EA"/>
    <w:rPr>
      <w:rFonts w:asciiTheme="majorHAnsi" w:eastAsiaTheme="majorEastAsia" w:hAnsiTheme="majorHAnsi" w:cstheme="majorBidi"/>
      <w:color w:val="2E74B5" w:themeColor="accent1" w:themeShade="BF"/>
      <w:sz w:val="24"/>
      <w:szCs w:val="24"/>
      <w:lang w:eastAsia="pt-BR"/>
    </w:rPr>
  </w:style>
  <w:style w:type="character" w:customStyle="1" w:styleId="Ttulo8Char">
    <w:name w:val="Título 8 Char"/>
    <w:basedOn w:val="Fontepargpadro"/>
    <w:link w:val="Ttulo8"/>
    <w:uiPriority w:val="9"/>
    <w:rsid w:val="009840EA"/>
    <w:rPr>
      <w:rFonts w:asciiTheme="majorHAnsi" w:eastAsiaTheme="majorEastAsia" w:hAnsiTheme="majorHAnsi" w:cstheme="majorBidi"/>
      <w:color w:val="272727" w:themeColor="text1" w:themeTint="D8"/>
      <w:sz w:val="21"/>
      <w:szCs w:val="21"/>
      <w:lang w:eastAsia="pt-BR"/>
    </w:rPr>
  </w:style>
  <w:style w:type="paragraph" w:styleId="Corpodetexto">
    <w:name w:val="Body Text"/>
    <w:basedOn w:val="Normal"/>
    <w:link w:val="CorpodetextoChar"/>
    <w:rsid w:val="009840EA"/>
    <w:pPr>
      <w:spacing w:after="120"/>
    </w:pPr>
  </w:style>
  <w:style w:type="character" w:customStyle="1" w:styleId="CorpodetextoChar">
    <w:name w:val="Corpo de texto Char"/>
    <w:basedOn w:val="Fontepargpadro"/>
    <w:link w:val="Corpodetexto"/>
    <w:rsid w:val="009840EA"/>
    <w:rPr>
      <w:rFonts w:ascii="Times New Roman" w:eastAsia="Times New Roman" w:hAnsi="Times New Roman" w:cs="Times New Roman"/>
      <w:sz w:val="24"/>
      <w:szCs w:val="24"/>
      <w:lang w:eastAsia="pt-BR"/>
    </w:rPr>
  </w:style>
  <w:style w:type="paragraph" w:styleId="Lista">
    <w:name w:val="List"/>
    <w:basedOn w:val="Corpodetexto"/>
    <w:uiPriority w:val="99"/>
    <w:rsid w:val="009840EA"/>
    <w:pPr>
      <w:spacing w:after="240" w:line="240" w:lineRule="atLeast"/>
      <w:ind w:left="360" w:hanging="360"/>
      <w:jc w:val="both"/>
    </w:pPr>
    <w:rPr>
      <w:rFonts w:ascii="Garamond" w:hAnsi="Garamond"/>
      <w:sz w:val="22"/>
      <w:szCs w:val="20"/>
    </w:rPr>
  </w:style>
  <w:style w:type="paragraph" w:styleId="Listadecontinuao">
    <w:name w:val="List Continue"/>
    <w:basedOn w:val="Normal"/>
    <w:uiPriority w:val="99"/>
    <w:unhideWhenUsed/>
    <w:rsid w:val="006D5C78"/>
    <w:pPr>
      <w:spacing w:after="120"/>
      <w:ind w:left="283"/>
      <w:contextualSpacing/>
    </w:pPr>
  </w:style>
  <w:style w:type="character" w:styleId="Forte">
    <w:name w:val="Strong"/>
    <w:basedOn w:val="Fontepargpadro"/>
    <w:uiPriority w:val="22"/>
    <w:qFormat/>
    <w:rsid w:val="006D5C78"/>
    <w:rPr>
      <w:b/>
      <w:bCs/>
    </w:rPr>
  </w:style>
  <w:style w:type="character" w:customStyle="1" w:styleId="highlight">
    <w:name w:val="highlight"/>
    <w:basedOn w:val="Fontepargpadro"/>
    <w:rsid w:val="006D5C78"/>
  </w:style>
  <w:style w:type="character" w:styleId="Hyperlink">
    <w:name w:val="Hyperlink"/>
    <w:basedOn w:val="Fontepargpadro"/>
    <w:rsid w:val="006D5C78"/>
    <w:rPr>
      <w:color w:val="0000FF"/>
      <w:u w:val="single"/>
    </w:rPr>
  </w:style>
  <w:style w:type="character" w:customStyle="1" w:styleId="apple-converted-space">
    <w:name w:val="apple-converted-space"/>
    <w:basedOn w:val="Fontepargpadro"/>
    <w:rsid w:val="006D5C78"/>
  </w:style>
  <w:style w:type="character" w:customStyle="1" w:styleId="longtext">
    <w:name w:val="long_text"/>
    <w:basedOn w:val="Fontepargpadro"/>
    <w:rsid w:val="00151CEF"/>
  </w:style>
  <w:style w:type="paragraph" w:styleId="Cabealho">
    <w:name w:val="header"/>
    <w:basedOn w:val="Normal"/>
    <w:link w:val="CabealhoChar"/>
    <w:uiPriority w:val="99"/>
    <w:unhideWhenUsed/>
    <w:rsid w:val="00A15C23"/>
    <w:pPr>
      <w:tabs>
        <w:tab w:val="center" w:pos="4252"/>
        <w:tab w:val="right" w:pos="8504"/>
      </w:tabs>
    </w:pPr>
  </w:style>
  <w:style w:type="character" w:customStyle="1" w:styleId="CabealhoChar">
    <w:name w:val="Cabeçalho Char"/>
    <w:basedOn w:val="Fontepargpadro"/>
    <w:link w:val="Cabealho"/>
    <w:uiPriority w:val="99"/>
    <w:rsid w:val="00A15C23"/>
    <w:rPr>
      <w:rFonts w:ascii="Times New Roman" w:eastAsia="Times New Roman" w:hAnsi="Times New Roman" w:cs="Times New Roman"/>
      <w:sz w:val="24"/>
      <w:szCs w:val="24"/>
      <w:lang w:eastAsia="pt-BR"/>
    </w:rPr>
  </w:style>
  <w:style w:type="paragraph" w:styleId="Rodap">
    <w:name w:val="footer"/>
    <w:basedOn w:val="Normal"/>
    <w:link w:val="RodapChar"/>
    <w:uiPriority w:val="99"/>
    <w:unhideWhenUsed/>
    <w:rsid w:val="00A15C23"/>
    <w:pPr>
      <w:tabs>
        <w:tab w:val="center" w:pos="4252"/>
        <w:tab w:val="right" w:pos="8504"/>
      </w:tabs>
    </w:pPr>
  </w:style>
  <w:style w:type="character" w:customStyle="1" w:styleId="RodapChar">
    <w:name w:val="Rodapé Char"/>
    <w:basedOn w:val="Fontepargpadro"/>
    <w:link w:val="Rodap"/>
    <w:uiPriority w:val="99"/>
    <w:rsid w:val="00A15C23"/>
    <w:rPr>
      <w:rFonts w:ascii="Times New Roman" w:eastAsia="Times New Roman" w:hAnsi="Times New Roman" w:cs="Times New Roman"/>
      <w:sz w:val="24"/>
      <w:szCs w:val="24"/>
      <w:lang w:eastAsia="pt-BR"/>
    </w:rPr>
  </w:style>
  <w:style w:type="table" w:styleId="Tabelacomgrade">
    <w:name w:val="Table Grid"/>
    <w:basedOn w:val="Tabelanormal"/>
    <w:uiPriority w:val="59"/>
    <w:rsid w:val="00E05DDE"/>
    <w:pPr>
      <w:spacing w:after="0" w:line="240" w:lineRule="auto"/>
    </w:pPr>
    <w:rPr>
      <w:rFonts w:ascii="Cambria" w:eastAsia="MS Mincho" w:hAnsi="Cambria"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ubttulo">
    <w:name w:val="Subtitle"/>
    <w:basedOn w:val="Normal"/>
    <w:next w:val="Normal"/>
    <w:link w:val="SubttuloChar"/>
    <w:uiPriority w:val="11"/>
    <w:qFormat/>
    <w:rsid w:val="00E05DDE"/>
    <w:pPr>
      <w:numPr>
        <w:ilvl w:val="1"/>
      </w:numPr>
    </w:pPr>
    <w:rPr>
      <w:rFonts w:asciiTheme="majorHAnsi" w:eastAsiaTheme="majorEastAsia" w:hAnsiTheme="majorHAnsi" w:cstheme="majorBidi"/>
      <w:i/>
      <w:iCs/>
      <w:color w:val="5B9BD5" w:themeColor="accent1"/>
      <w:spacing w:val="15"/>
      <w:lang w:eastAsia="en-US"/>
    </w:rPr>
  </w:style>
  <w:style w:type="character" w:customStyle="1" w:styleId="SubttuloChar">
    <w:name w:val="Subtítulo Char"/>
    <w:basedOn w:val="Fontepargpadro"/>
    <w:link w:val="Subttulo"/>
    <w:uiPriority w:val="11"/>
    <w:rsid w:val="00E05DDE"/>
    <w:rPr>
      <w:rFonts w:asciiTheme="majorHAnsi" w:eastAsiaTheme="majorEastAsia" w:hAnsiTheme="majorHAnsi" w:cstheme="majorBidi"/>
      <w:i/>
      <w:iCs/>
      <w:color w:val="5B9BD5" w:themeColor="accent1"/>
      <w:spacing w:val="15"/>
      <w:sz w:val="24"/>
      <w:szCs w:val="24"/>
    </w:rPr>
  </w:style>
  <w:style w:type="character" w:customStyle="1" w:styleId="Ttulo4Char">
    <w:name w:val="Título 4 Char"/>
    <w:basedOn w:val="Fontepargpadro"/>
    <w:link w:val="Ttulo4"/>
    <w:uiPriority w:val="9"/>
    <w:semiHidden/>
    <w:rsid w:val="00256A02"/>
    <w:rPr>
      <w:rFonts w:asciiTheme="majorHAnsi" w:eastAsiaTheme="majorEastAsia" w:hAnsiTheme="majorHAnsi" w:cstheme="majorBidi"/>
      <w:b/>
      <w:bCs/>
      <w:i/>
      <w:iCs/>
      <w:color w:val="5B9BD5" w:themeColor="accent1"/>
      <w:sz w:val="24"/>
      <w:szCs w:val="24"/>
      <w:lang w:eastAsia="pt-BR"/>
    </w:rPr>
  </w:style>
  <w:style w:type="character" w:styleId="nfaseIntensa">
    <w:name w:val="Intense Emphasis"/>
    <w:uiPriority w:val="21"/>
    <w:qFormat/>
    <w:rsid w:val="008E3703"/>
    <w:rPr>
      <w:b/>
      <w:bCs/>
      <w:i/>
      <w:iCs/>
      <w:color w:val="4F81BD"/>
    </w:rPr>
  </w:style>
</w:styles>
</file>

<file path=word/webSettings.xml><?xml version="1.0" encoding="utf-8"?>
<w:webSettings xmlns:r="http://schemas.openxmlformats.org/officeDocument/2006/relationships" xmlns:w="http://schemas.openxmlformats.org/wordprocessingml/2006/main">
  <w:divs>
    <w:div w:id="11303783">
      <w:bodyDiv w:val="1"/>
      <w:marLeft w:val="0"/>
      <w:marRight w:val="0"/>
      <w:marTop w:val="0"/>
      <w:marBottom w:val="0"/>
      <w:divBdr>
        <w:top w:val="none" w:sz="0" w:space="0" w:color="auto"/>
        <w:left w:val="none" w:sz="0" w:space="0" w:color="auto"/>
        <w:bottom w:val="none" w:sz="0" w:space="0" w:color="auto"/>
        <w:right w:val="none" w:sz="0" w:space="0" w:color="auto"/>
      </w:divBdr>
      <w:divsChild>
        <w:div w:id="1679187134">
          <w:marLeft w:val="0"/>
          <w:marRight w:val="0"/>
          <w:marTop w:val="0"/>
          <w:marBottom w:val="0"/>
          <w:divBdr>
            <w:top w:val="none" w:sz="0" w:space="0" w:color="auto"/>
            <w:left w:val="none" w:sz="0" w:space="0" w:color="auto"/>
            <w:bottom w:val="none" w:sz="0" w:space="0" w:color="auto"/>
            <w:right w:val="none" w:sz="0" w:space="0" w:color="auto"/>
          </w:divBdr>
          <w:divsChild>
            <w:div w:id="1708408735">
              <w:marLeft w:val="0"/>
              <w:marRight w:val="0"/>
              <w:marTop w:val="0"/>
              <w:marBottom w:val="0"/>
              <w:divBdr>
                <w:top w:val="none" w:sz="0" w:space="0" w:color="auto"/>
                <w:left w:val="none" w:sz="0" w:space="0" w:color="auto"/>
                <w:bottom w:val="none" w:sz="0" w:space="0" w:color="auto"/>
                <w:right w:val="none" w:sz="0" w:space="0" w:color="auto"/>
              </w:divBdr>
              <w:divsChild>
                <w:div w:id="425885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251202">
      <w:bodyDiv w:val="1"/>
      <w:marLeft w:val="0"/>
      <w:marRight w:val="0"/>
      <w:marTop w:val="0"/>
      <w:marBottom w:val="0"/>
      <w:divBdr>
        <w:top w:val="none" w:sz="0" w:space="0" w:color="auto"/>
        <w:left w:val="none" w:sz="0" w:space="0" w:color="auto"/>
        <w:bottom w:val="none" w:sz="0" w:space="0" w:color="auto"/>
        <w:right w:val="none" w:sz="0" w:space="0" w:color="auto"/>
      </w:divBdr>
    </w:div>
    <w:div w:id="322054077">
      <w:bodyDiv w:val="1"/>
      <w:marLeft w:val="0"/>
      <w:marRight w:val="0"/>
      <w:marTop w:val="0"/>
      <w:marBottom w:val="0"/>
      <w:divBdr>
        <w:top w:val="none" w:sz="0" w:space="0" w:color="auto"/>
        <w:left w:val="none" w:sz="0" w:space="0" w:color="auto"/>
        <w:bottom w:val="none" w:sz="0" w:space="0" w:color="auto"/>
        <w:right w:val="none" w:sz="0" w:space="0" w:color="auto"/>
      </w:divBdr>
    </w:div>
    <w:div w:id="398288213">
      <w:bodyDiv w:val="1"/>
      <w:marLeft w:val="0"/>
      <w:marRight w:val="0"/>
      <w:marTop w:val="0"/>
      <w:marBottom w:val="0"/>
      <w:divBdr>
        <w:top w:val="none" w:sz="0" w:space="0" w:color="auto"/>
        <w:left w:val="none" w:sz="0" w:space="0" w:color="auto"/>
        <w:bottom w:val="none" w:sz="0" w:space="0" w:color="auto"/>
        <w:right w:val="none" w:sz="0" w:space="0" w:color="auto"/>
      </w:divBdr>
    </w:div>
    <w:div w:id="486286354">
      <w:bodyDiv w:val="1"/>
      <w:marLeft w:val="0"/>
      <w:marRight w:val="0"/>
      <w:marTop w:val="0"/>
      <w:marBottom w:val="0"/>
      <w:divBdr>
        <w:top w:val="none" w:sz="0" w:space="0" w:color="auto"/>
        <w:left w:val="none" w:sz="0" w:space="0" w:color="auto"/>
        <w:bottom w:val="none" w:sz="0" w:space="0" w:color="auto"/>
        <w:right w:val="none" w:sz="0" w:space="0" w:color="auto"/>
      </w:divBdr>
    </w:div>
    <w:div w:id="556285787">
      <w:bodyDiv w:val="1"/>
      <w:marLeft w:val="0"/>
      <w:marRight w:val="0"/>
      <w:marTop w:val="0"/>
      <w:marBottom w:val="0"/>
      <w:divBdr>
        <w:top w:val="none" w:sz="0" w:space="0" w:color="auto"/>
        <w:left w:val="none" w:sz="0" w:space="0" w:color="auto"/>
        <w:bottom w:val="none" w:sz="0" w:space="0" w:color="auto"/>
        <w:right w:val="none" w:sz="0" w:space="0" w:color="auto"/>
      </w:divBdr>
    </w:div>
    <w:div w:id="572007535">
      <w:bodyDiv w:val="1"/>
      <w:marLeft w:val="0"/>
      <w:marRight w:val="0"/>
      <w:marTop w:val="0"/>
      <w:marBottom w:val="0"/>
      <w:divBdr>
        <w:top w:val="none" w:sz="0" w:space="0" w:color="auto"/>
        <w:left w:val="none" w:sz="0" w:space="0" w:color="auto"/>
        <w:bottom w:val="none" w:sz="0" w:space="0" w:color="auto"/>
        <w:right w:val="none" w:sz="0" w:space="0" w:color="auto"/>
      </w:divBdr>
    </w:div>
    <w:div w:id="759981557">
      <w:bodyDiv w:val="1"/>
      <w:marLeft w:val="0"/>
      <w:marRight w:val="0"/>
      <w:marTop w:val="0"/>
      <w:marBottom w:val="0"/>
      <w:divBdr>
        <w:top w:val="none" w:sz="0" w:space="0" w:color="auto"/>
        <w:left w:val="none" w:sz="0" w:space="0" w:color="auto"/>
        <w:bottom w:val="none" w:sz="0" w:space="0" w:color="auto"/>
        <w:right w:val="none" w:sz="0" w:space="0" w:color="auto"/>
      </w:divBdr>
    </w:div>
    <w:div w:id="773012027">
      <w:bodyDiv w:val="1"/>
      <w:marLeft w:val="0"/>
      <w:marRight w:val="0"/>
      <w:marTop w:val="0"/>
      <w:marBottom w:val="0"/>
      <w:divBdr>
        <w:top w:val="none" w:sz="0" w:space="0" w:color="auto"/>
        <w:left w:val="none" w:sz="0" w:space="0" w:color="auto"/>
        <w:bottom w:val="none" w:sz="0" w:space="0" w:color="auto"/>
        <w:right w:val="none" w:sz="0" w:space="0" w:color="auto"/>
      </w:divBdr>
    </w:div>
    <w:div w:id="806318708">
      <w:bodyDiv w:val="1"/>
      <w:marLeft w:val="0"/>
      <w:marRight w:val="0"/>
      <w:marTop w:val="0"/>
      <w:marBottom w:val="0"/>
      <w:divBdr>
        <w:top w:val="none" w:sz="0" w:space="0" w:color="auto"/>
        <w:left w:val="none" w:sz="0" w:space="0" w:color="auto"/>
        <w:bottom w:val="none" w:sz="0" w:space="0" w:color="auto"/>
        <w:right w:val="none" w:sz="0" w:space="0" w:color="auto"/>
      </w:divBdr>
    </w:div>
    <w:div w:id="909538376">
      <w:bodyDiv w:val="1"/>
      <w:marLeft w:val="0"/>
      <w:marRight w:val="0"/>
      <w:marTop w:val="0"/>
      <w:marBottom w:val="0"/>
      <w:divBdr>
        <w:top w:val="none" w:sz="0" w:space="0" w:color="auto"/>
        <w:left w:val="none" w:sz="0" w:space="0" w:color="auto"/>
        <w:bottom w:val="none" w:sz="0" w:space="0" w:color="auto"/>
        <w:right w:val="none" w:sz="0" w:space="0" w:color="auto"/>
      </w:divBdr>
      <w:divsChild>
        <w:div w:id="751271299">
          <w:marLeft w:val="0"/>
          <w:marRight w:val="0"/>
          <w:marTop w:val="0"/>
          <w:marBottom w:val="0"/>
          <w:divBdr>
            <w:top w:val="none" w:sz="0" w:space="0" w:color="auto"/>
            <w:left w:val="none" w:sz="0" w:space="0" w:color="auto"/>
            <w:bottom w:val="none" w:sz="0" w:space="0" w:color="auto"/>
            <w:right w:val="none" w:sz="0" w:space="0" w:color="auto"/>
          </w:divBdr>
          <w:divsChild>
            <w:div w:id="1539003456">
              <w:marLeft w:val="0"/>
              <w:marRight w:val="0"/>
              <w:marTop w:val="0"/>
              <w:marBottom w:val="0"/>
              <w:divBdr>
                <w:top w:val="none" w:sz="0" w:space="0" w:color="auto"/>
                <w:left w:val="none" w:sz="0" w:space="0" w:color="auto"/>
                <w:bottom w:val="none" w:sz="0" w:space="0" w:color="auto"/>
                <w:right w:val="none" w:sz="0" w:space="0" w:color="auto"/>
              </w:divBdr>
              <w:divsChild>
                <w:div w:id="1967808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7207748">
      <w:bodyDiv w:val="1"/>
      <w:marLeft w:val="0"/>
      <w:marRight w:val="0"/>
      <w:marTop w:val="0"/>
      <w:marBottom w:val="0"/>
      <w:divBdr>
        <w:top w:val="none" w:sz="0" w:space="0" w:color="auto"/>
        <w:left w:val="none" w:sz="0" w:space="0" w:color="auto"/>
        <w:bottom w:val="none" w:sz="0" w:space="0" w:color="auto"/>
        <w:right w:val="none" w:sz="0" w:space="0" w:color="auto"/>
      </w:divBdr>
      <w:divsChild>
        <w:div w:id="1692418728">
          <w:marLeft w:val="0"/>
          <w:marRight w:val="0"/>
          <w:marTop w:val="0"/>
          <w:marBottom w:val="0"/>
          <w:divBdr>
            <w:top w:val="none" w:sz="0" w:space="0" w:color="auto"/>
            <w:left w:val="none" w:sz="0" w:space="0" w:color="auto"/>
            <w:bottom w:val="none" w:sz="0" w:space="0" w:color="auto"/>
            <w:right w:val="none" w:sz="0" w:space="0" w:color="auto"/>
          </w:divBdr>
          <w:divsChild>
            <w:div w:id="282928156">
              <w:marLeft w:val="0"/>
              <w:marRight w:val="0"/>
              <w:marTop w:val="0"/>
              <w:marBottom w:val="0"/>
              <w:divBdr>
                <w:top w:val="none" w:sz="0" w:space="0" w:color="auto"/>
                <w:left w:val="none" w:sz="0" w:space="0" w:color="auto"/>
                <w:bottom w:val="none" w:sz="0" w:space="0" w:color="auto"/>
                <w:right w:val="none" w:sz="0" w:space="0" w:color="auto"/>
              </w:divBdr>
              <w:divsChild>
                <w:div w:id="304819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6522943">
      <w:bodyDiv w:val="1"/>
      <w:marLeft w:val="0"/>
      <w:marRight w:val="0"/>
      <w:marTop w:val="0"/>
      <w:marBottom w:val="0"/>
      <w:divBdr>
        <w:top w:val="none" w:sz="0" w:space="0" w:color="auto"/>
        <w:left w:val="none" w:sz="0" w:space="0" w:color="auto"/>
        <w:bottom w:val="none" w:sz="0" w:space="0" w:color="auto"/>
        <w:right w:val="none" w:sz="0" w:space="0" w:color="auto"/>
      </w:divBdr>
    </w:div>
    <w:div w:id="984697404">
      <w:bodyDiv w:val="1"/>
      <w:marLeft w:val="0"/>
      <w:marRight w:val="0"/>
      <w:marTop w:val="0"/>
      <w:marBottom w:val="0"/>
      <w:divBdr>
        <w:top w:val="none" w:sz="0" w:space="0" w:color="auto"/>
        <w:left w:val="none" w:sz="0" w:space="0" w:color="auto"/>
        <w:bottom w:val="none" w:sz="0" w:space="0" w:color="auto"/>
        <w:right w:val="none" w:sz="0" w:space="0" w:color="auto"/>
      </w:divBdr>
      <w:divsChild>
        <w:div w:id="1111243501">
          <w:marLeft w:val="0"/>
          <w:marRight w:val="0"/>
          <w:marTop w:val="0"/>
          <w:marBottom w:val="0"/>
          <w:divBdr>
            <w:top w:val="none" w:sz="0" w:space="0" w:color="auto"/>
            <w:left w:val="none" w:sz="0" w:space="0" w:color="auto"/>
            <w:bottom w:val="none" w:sz="0" w:space="0" w:color="auto"/>
            <w:right w:val="none" w:sz="0" w:space="0" w:color="auto"/>
          </w:divBdr>
          <w:divsChild>
            <w:div w:id="1038237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7679554">
      <w:bodyDiv w:val="1"/>
      <w:marLeft w:val="0"/>
      <w:marRight w:val="0"/>
      <w:marTop w:val="0"/>
      <w:marBottom w:val="0"/>
      <w:divBdr>
        <w:top w:val="none" w:sz="0" w:space="0" w:color="auto"/>
        <w:left w:val="none" w:sz="0" w:space="0" w:color="auto"/>
        <w:bottom w:val="none" w:sz="0" w:space="0" w:color="auto"/>
        <w:right w:val="none" w:sz="0" w:space="0" w:color="auto"/>
      </w:divBdr>
    </w:div>
    <w:div w:id="1078862131">
      <w:bodyDiv w:val="1"/>
      <w:marLeft w:val="0"/>
      <w:marRight w:val="0"/>
      <w:marTop w:val="0"/>
      <w:marBottom w:val="0"/>
      <w:divBdr>
        <w:top w:val="none" w:sz="0" w:space="0" w:color="auto"/>
        <w:left w:val="none" w:sz="0" w:space="0" w:color="auto"/>
        <w:bottom w:val="none" w:sz="0" w:space="0" w:color="auto"/>
        <w:right w:val="none" w:sz="0" w:space="0" w:color="auto"/>
      </w:divBdr>
      <w:divsChild>
        <w:div w:id="638263103">
          <w:marLeft w:val="0"/>
          <w:marRight w:val="0"/>
          <w:marTop w:val="0"/>
          <w:marBottom w:val="0"/>
          <w:divBdr>
            <w:top w:val="none" w:sz="0" w:space="0" w:color="auto"/>
            <w:left w:val="none" w:sz="0" w:space="0" w:color="auto"/>
            <w:bottom w:val="none" w:sz="0" w:space="0" w:color="auto"/>
            <w:right w:val="none" w:sz="0" w:space="0" w:color="auto"/>
          </w:divBdr>
          <w:divsChild>
            <w:div w:id="1672295805">
              <w:marLeft w:val="0"/>
              <w:marRight w:val="0"/>
              <w:marTop w:val="0"/>
              <w:marBottom w:val="0"/>
              <w:divBdr>
                <w:top w:val="none" w:sz="0" w:space="0" w:color="auto"/>
                <w:left w:val="none" w:sz="0" w:space="0" w:color="auto"/>
                <w:bottom w:val="none" w:sz="0" w:space="0" w:color="auto"/>
                <w:right w:val="none" w:sz="0" w:space="0" w:color="auto"/>
              </w:divBdr>
              <w:divsChild>
                <w:div w:id="569926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4760442">
      <w:bodyDiv w:val="1"/>
      <w:marLeft w:val="0"/>
      <w:marRight w:val="0"/>
      <w:marTop w:val="0"/>
      <w:marBottom w:val="0"/>
      <w:divBdr>
        <w:top w:val="none" w:sz="0" w:space="0" w:color="auto"/>
        <w:left w:val="none" w:sz="0" w:space="0" w:color="auto"/>
        <w:bottom w:val="none" w:sz="0" w:space="0" w:color="auto"/>
        <w:right w:val="none" w:sz="0" w:space="0" w:color="auto"/>
      </w:divBdr>
    </w:div>
    <w:div w:id="1306079344">
      <w:bodyDiv w:val="1"/>
      <w:marLeft w:val="0"/>
      <w:marRight w:val="0"/>
      <w:marTop w:val="0"/>
      <w:marBottom w:val="0"/>
      <w:divBdr>
        <w:top w:val="none" w:sz="0" w:space="0" w:color="auto"/>
        <w:left w:val="none" w:sz="0" w:space="0" w:color="auto"/>
        <w:bottom w:val="none" w:sz="0" w:space="0" w:color="auto"/>
        <w:right w:val="none" w:sz="0" w:space="0" w:color="auto"/>
      </w:divBdr>
    </w:div>
    <w:div w:id="1324045039">
      <w:bodyDiv w:val="1"/>
      <w:marLeft w:val="0"/>
      <w:marRight w:val="0"/>
      <w:marTop w:val="0"/>
      <w:marBottom w:val="0"/>
      <w:divBdr>
        <w:top w:val="none" w:sz="0" w:space="0" w:color="auto"/>
        <w:left w:val="none" w:sz="0" w:space="0" w:color="auto"/>
        <w:bottom w:val="none" w:sz="0" w:space="0" w:color="auto"/>
        <w:right w:val="none" w:sz="0" w:space="0" w:color="auto"/>
      </w:divBdr>
    </w:div>
    <w:div w:id="1447919382">
      <w:bodyDiv w:val="1"/>
      <w:marLeft w:val="0"/>
      <w:marRight w:val="0"/>
      <w:marTop w:val="0"/>
      <w:marBottom w:val="0"/>
      <w:divBdr>
        <w:top w:val="none" w:sz="0" w:space="0" w:color="auto"/>
        <w:left w:val="none" w:sz="0" w:space="0" w:color="auto"/>
        <w:bottom w:val="none" w:sz="0" w:space="0" w:color="auto"/>
        <w:right w:val="none" w:sz="0" w:space="0" w:color="auto"/>
      </w:divBdr>
    </w:div>
    <w:div w:id="1467889734">
      <w:bodyDiv w:val="1"/>
      <w:marLeft w:val="0"/>
      <w:marRight w:val="0"/>
      <w:marTop w:val="0"/>
      <w:marBottom w:val="0"/>
      <w:divBdr>
        <w:top w:val="none" w:sz="0" w:space="0" w:color="auto"/>
        <w:left w:val="none" w:sz="0" w:space="0" w:color="auto"/>
        <w:bottom w:val="none" w:sz="0" w:space="0" w:color="auto"/>
        <w:right w:val="none" w:sz="0" w:space="0" w:color="auto"/>
      </w:divBdr>
    </w:div>
    <w:div w:id="1486125223">
      <w:bodyDiv w:val="1"/>
      <w:marLeft w:val="0"/>
      <w:marRight w:val="0"/>
      <w:marTop w:val="0"/>
      <w:marBottom w:val="0"/>
      <w:divBdr>
        <w:top w:val="none" w:sz="0" w:space="0" w:color="auto"/>
        <w:left w:val="none" w:sz="0" w:space="0" w:color="auto"/>
        <w:bottom w:val="none" w:sz="0" w:space="0" w:color="auto"/>
        <w:right w:val="none" w:sz="0" w:space="0" w:color="auto"/>
      </w:divBdr>
    </w:div>
    <w:div w:id="1750542559">
      <w:bodyDiv w:val="1"/>
      <w:marLeft w:val="0"/>
      <w:marRight w:val="0"/>
      <w:marTop w:val="0"/>
      <w:marBottom w:val="0"/>
      <w:divBdr>
        <w:top w:val="none" w:sz="0" w:space="0" w:color="auto"/>
        <w:left w:val="none" w:sz="0" w:space="0" w:color="auto"/>
        <w:bottom w:val="none" w:sz="0" w:space="0" w:color="auto"/>
        <w:right w:val="none" w:sz="0" w:space="0" w:color="auto"/>
      </w:divBdr>
    </w:div>
    <w:div w:id="1893734559">
      <w:bodyDiv w:val="1"/>
      <w:marLeft w:val="0"/>
      <w:marRight w:val="0"/>
      <w:marTop w:val="0"/>
      <w:marBottom w:val="0"/>
      <w:divBdr>
        <w:top w:val="none" w:sz="0" w:space="0" w:color="auto"/>
        <w:left w:val="none" w:sz="0" w:space="0" w:color="auto"/>
        <w:bottom w:val="none" w:sz="0" w:space="0" w:color="auto"/>
        <w:right w:val="none" w:sz="0" w:space="0" w:color="auto"/>
      </w:divBdr>
    </w:div>
    <w:div w:id="20727316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image" Target="media/image4.emf"/><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oleObject" Target="embeddings/oleObject3.bin"/><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emf"/><Relationship Id="rId5" Type="http://schemas.openxmlformats.org/officeDocument/2006/relationships/footnotes" Target="footnotes.xml"/><Relationship Id="rId15" Type="http://schemas.openxmlformats.org/officeDocument/2006/relationships/hyperlink" Target="https://doi.org/10.1016/s0140-6736(02)11911-8" TargetMode="External"/><Relationship Id="rId10" Type="http://schemas.openxmlformats.org/officeDocument/2006/relationships/oleObject" Target="embeddings/oleObject2.bin"/><Relationship Id="rId4" Type="http://schemas.openxmlformats.org/officeDocument/2006/relationships/webSettings" Target="webSettings.xml"/><Relationship Id="rId9" Type="http://schemas.openxmlformats.org/officeDocument/2006/relationships/image" Target="media/image2.emf"/><Relationship Id="rId14" Type="http://schemas.openxmlformats.org/officeDocument/2006/relationships/oleObject" Target="embeddings/oleObject4.bin"/></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217</TotalTime>
  <Pages>23</Pages>
  <Words>5777</Words>
  <Characters>31199</Characters>
  <Application>Microsoft Office Word</Application>
  <DocSecurity>0</DocSecurity>
  <Lines>259</Lines>
  <Paragraphs>73</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36903</CharactersWithSpaces>
  <SharedDoc>false</SharedDoc>
  <HyperlinkBase/>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Luiz Tadeu</dc:creator>
  <cp:lastModifiedBy>Usuario</cp:lastModifiedBy>
  <cp:revision>10</cp:revision>
  <dcterms:created xsi:type="dcterms:W3CDTF">2019-07-26T20:05:00Z</dcterms:created>
  <dcterms:modified xsi:type="dcterms:W3CDTF">2019-07-30T19:28:00Z</dcterms:modified>
</cp:coreProperties>
</file>